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  <w:t xml:space="preserve"> </w:t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  <w:t xml:space="preserve">Технические требования на выполнение работ</w:t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sz w:val="26"/>
          <w:szCs w:val="26"/>
          <w:highlight w:val="none"/>
          <w14:ligatures w14:val="none"/>
        </w:rPr>
      </w:pPr>
      <w:r>
        <w:rPr>
          <w:rFonts w:eastAsia="Calibri"/>
          <w:sz w:val="26"/>
          <w:szCs w:val="26"/>
          <w:highlight w:val="none"/>
        </w:rPr>
      </w:r>
      <w:r>
        <w:rPr>
          <w:rFonts w:eastAsia="Calibri"/>
          <w:sz w:val="26"/>
          <w:szCs w:val="26"/>
          <w:highlight w:val="none"/>
        </w:rPr>
        <w:t xml:space="preserve">«</w:t>
      </w:r>
      <w:r>
        <w:rPr>
          <w:rFonts w:eastAsia="Calibri"/>
          <w:sz w:val="26"/>
          <w:szCs w:val="26"/>
          <w:highlight w:val="none"/>
        </w:rPr>
        <w:t xml:space="preserve">ОКПД2 42.12.20.150. Выполнение работ по ремонту железнодорожного пути № 4, стрелочных переводов, путевых съездов железнодорожных путей Хабаровской ТЭЦ-1 в г. Хабаровск</w:t>
      </w:r>
      <w:r>
        <w:rPr>
          <w:rFonts w:eastAsia="Calibri"/>
          <w:sz w:val="26"/>
          <w:szCs w:val="26"/>
          <w:highlight w:val="none"/>
        </w:rPr>
        <w:t xml:space="preserve">»</w:t>
      </w:r>
      <w:r>
        <w:rPr>
          <w:rFonts w:eastAsia="Calibri"/>
          <w:sz w:val="26"/>
          <w:szCs w:val="26"/>
          <w:highlight w:val="none"/>
        </w:rPr>
        <w:t xml:space="preserve"> </w:t>
      </w:r>
      <w:r>
        <w:rPr>
          <w:rFonts w:eastAsia="Calibri"/>
          <w:sz w:val="26"/>
          <w:szCs w:val="26"/>
          <w:highlight w:val="none"/>
          <w14:ligatures w14:val="none"/>
        </w:rPr>
      </w:r>
      <w:r>
        <w:rPr>
          <w:rFonts w:eastAsia="Calibri"/>
          <w:sz w:val="26"/>
          <w:szCs w:val="26"/>
          <w:highlight w:val="none"/>
          <w14:ligatures w14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  <w:t xml:space="preserve">Лот № </w:t>
      </w:r>
      <w:r>
        <w:rPr>
          <w:rFonts w:eastAsia="Calibri"/>
          <w:b/>
          <w:sz w:val="26"/>
          <w:szCs w:val="26"/>
          <w:highlight w:val="none"/>
        </w:rPr>
        <w:t xml:space="preserve">11020010-РЕМ ПРОД-2026-ДГК-ХТЭЦ1</w:t>
      </w:r>
      <w:r>
        <w:rPr>
          <w:rFonts w:eastAsia="Calibri"/>
          <w:b/>
          <w:sz w:val="26"/>
          <w:szCs w:val="26"/>
          <w:highlight w:val="none"/>
        </w:rPr>
        <w:br w:type="page" w:clear="all"/>
      </w: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  <w:highlight w:val="none"/>
        </w:rPr>
      </w:r>
    </w:p>
    <w:p>
      <w:pPr>
        <w:jc w:val="center"/>
        <w:rPr>
          <w:b/>
          <w:highlight w:val="none"/>
        </w:rPr>
      </w:pPr>
      <w:r>
        <w:rPr>
          <w:b/>
          <w:highlight w:val="none"/>
        </w:rPr>
        <w:t xml:space="preserve">СОДЕРЖАНИЕ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1265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rFonts w:cstheme="majorHAnsi"/>
          <w:b w:val="0"/>
          <w:i/>
          <w:highlight w:val="none"/>
        </w:rPr>
        <w:fldChar w:fldCharType="begin"/>
      </w:r>
      <w:r>
        <w:rPr>
          <w:rFonts w:cstheme="majorHAnsi"/>
          <w:b w:val="0"/>
          <w:i/>
          <w:highlight w:val="none"/>
        </w:rPr>
        <w:instrText xml:space="preserve"> TOC \o "1-4" \h \z \u </w:instrText>
      </w:r>
      <w:r>
        <w:rPr>
          <w:rFonts w:cstheme="majorHAnsi"/>
          <w:b w:val="0"/>
          <w:i/>
          <w:highlight w:val="none"/>
        </w:rPr>
        <w:fldChar w:fldCharType="separate"/>
      </w:r>
      <w:hyperlink w:tooltip="#_Toc54646395" w:anchor="_Toc54646395" w:history="1">
        <w:r>
          <w:rPr>
            <w:rStyle w:val="1266"/>
            <w:highlight w:val="none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highlight w:val="none"/>
          </w:rPr>
          <w:tab/>
        </w:r>
        <w:r>
          <w:rPr>
            <w:rStyle w:val="1266"/>
            <w:highlight w:val="none"/>
          </w:rPr>
          <w:t xml:space="preserve">Общие сведения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_Toc54646395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3</w:t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  <w:highlight w:val="none"/>
        </w:rPr>
      </w:pPr>
      <w:r>
        <w:rPr>
          <w:highlight w:val="none"/>
        </w:rPr>
      </w:r>
      <w:hyperlink w:tooltip="#_Toc54646396" w:anchor="_Toc54646396" w:history="1">
        <w:r>
          <w:rPr>
            <w:rStyle w:val="1266"/>
            <w:iCs/>
            <w:highlight w:val="none"/>
          </w:rPr>
          <w:t xml:space="preserve">1.1.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Обозначения и сокращения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_Toc54646396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3</w:t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  <w:highlight w:val="none"/>
        </w:rPr>
      </w:pPr>
      <w:r>
        <w:rPr>
          <w:highlight w:val="none"/>
        </w:rPr>
      </w:r>
      <w:hyperlink w:tooltip="#_Toc54646397" w:anchor="_Toc54646397" w:history="1">
        <w:r>
          <w:rPr>
            <w:rStyle w:val="1266"/>
            <w:iCs/>
            <w:highlight w:val="none"/>
          </w:rPr>
          <w:t xml:space="preserve">1.2.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Наименование закупаемой продукции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_Toc54646397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4</w:t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  <w:highlight w:val="none"/>
        </w:rPr>
      </w:pPr>
      <w:r>
        <w:rPr>
          <w:highlight w:val="none"/>
        </w:rPr>
      </w:r>
      <w:hyperlink w:tooltip="#_Toc54646398" w:anchor="_Toc54646398" w:history="1">
        <w:r>
          <w:rPr>
            <w:rStyle w:val="1266"/>
            <w:iCs/>
            <w:highlight w:val="none"/>
          </w:rPr>
          <w:t xml:space="preserve">1.3.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Цель выполнения работ 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_Toc54646398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4</w:t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highlight w:val="none"/>
        </w:rPr>
      </w:pPr>
      <w:r>
        <w:rPr>
          <w:highlight w:val="none"/>
        </w:rPr>
      </w:r>
      <w:hyperlink w:tooltip="#_Toc54646398" w:anchor="_Toc54646398" w:history="1">
        <w:r>
          <w:rPr>
            <w:rStyle w:val="1266"/>
            <w:iCs/>
            <w:highlight w:val="none"/>
          </w:rPr>
          <w:t xml:space="preserve">1.4.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Существующее положение 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_Toc54646398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4</w:t>
        </w:r>
        <w:r>
          <w:rPr>
            <w:highlight w:val="none"/>
          </w:rPr>
          <w:fldChar w:fldCharType="end"/>
        </w:r>
      </w:hyperlink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265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highlight w:val="none"/>
        </w:rPr>
      </w:r>
      <w:hyperlink w:tooltip="#_Toc54646400" w:anchor="_Toc54646400" w:history="1">
        <w:r>
          <w:rPr>
            <w:rStyle w:val="1266"/>
            <w:highlight w:val="none"/>
          </w:rPr>
          <w:t xml:space="preserve">Таблица 1. Перечень объектов заказчика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_Toc54646400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4</w:t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  <w:highlight w:val="none"/>
        </w:rPr>
      </w:pPr>
      <w:r>
        <w:rPr>
          <w:highlight w:val="none"/>
        </w:rPr>
      </w:r>
      <w:hyperlink w:tooltip="#_Toc54646401" w:anchor="_Таблица_1." w:history="1">
        <w:r>
          <w:rPr>
            <w:rStyle w:val="1266"/>
            <w:iCs/>
            <w:color w:val="auto"/>
            <w:highlight w:val="none"/>
          </w:rPr>
          <w:t xml:space="preserve">1.5. Информация в отношении исполнения договора, которая должна быть учтена при подготовке заявки (в том числе п</w:t>
        </w:r>
        <w:r>
          <w:rPr>
            <w:rStyle w:val="1266"/>
            <w:iCs/>
            <w:color w:val="auto"/>
            <w:highlight w:val="none"/>
          </w:rPr>
          <w:t xml:space="preserve">еречень ресурсов, услуг и документов, предоставляемых заказчиком на этапе исполнения договора)..................................................................................................................................................................</w:t>
        </w:r>
        <w:r>
          <w:rPr>
            <w:rStyle w:val="1266"/>
            <w:iCs/>
            <w:color w:val="auto"/>
            <w:highlight w:val="none"/>
          </w:rPr>
          <w:t xml:space="preserve">...4</w:t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</w:p>
    <w:p>
      <w:pPr>
        <w:pStyle w:val="1265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Cs w:val="0"/>
          <w:highlight w:val="none"/>
        </w:rPr>
      </w:pPr>
      <w:r>
        <w:rPr>
          <w:highlight w:val="none"/>
        </w:rPr>
      </w:r>
      <w:hyperlink w:tooltip="#_Toc54646403" w:anchor="_Toc54646403" w:history="1">
        <w:r>
          <w:rPr>
            <w:rStyle w:val="1266"/>
            <w:highlight w:val="none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highlight w:val="none"/>
          </w:rPr>
          <w:tab/>
        </w:r>
        <w:r>
          <w:rPr>
            <w:rStyle w:val="1266"/>
            <w:iCs/>
            <w:highlight w:val="none"/>
          </w:rPr>
          <w:t xml:space="preserve">Требования к продукции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_Toc54646403 \h </w:instrText>
        </w:r>
        <w:r>
          <w:rPr>
            <w:highlight w:val="none"/>
          </w:rPr>
          <w:fldChar w:fldCharType="separate"/>
          <w:t xml:space="preserve">5</w:t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bCs w:val="0"/>
          <w:highlight w:val="none"/>
        </w:rPr>
      </w:r>
      <w:r>
        <w:rPr>
          <w:rFonts w:asciiTheme="minorHAnsi" w:hAnsiTheme="minorHAnsi" w:eastAsiaTheme="minorEastAsia" w:cstheme="minorBidi"/>
          <w:bCs w:val="0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  <w:highlight w:val="none"/>
        </w:rPr>
      </w:pPr>
      <w:r>
        <w:rPr>
          <w:highlight w:val="none"/>
        </w:rPr>
      </w:r>
      <w:hyperlink w:tooltip="#_Toc54646404" w:anchor="_Toc54646404" w:history="1">
        <w:r>
          <w:rPr>
            <w:rStyle w:val="1266"/>
            <w:iCs/>
            <w:highlight w:val="none"/>
          </w:rPr>
          <w:t xml:space="preserve">2.1.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объемам и срокам выполнения работ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_Toc54646404 \h </w:instrText>
        </w:r>
        <w:r>
          <w:rPr>
            <w:highlight w:val="none"/>
          </w:rPr>
          <w:fldChar w:fldCharType="separate"/>
          <w:t xml:space="preserve">5</w:t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highlight w:val="none"/>
        </w:rPr>
      </w:pPr>
      <w:r>
        <w:rPr>
          <w:highlight w:val="none"/>
        </w:rPr>
      </w:r>
      <w:hyperlink w:tooltip="#_Toc54646404" w:anchor="_Toc54646404" w:history="1">
        <w:r>
          <w:rPr>
            <w:rStyle w:val="1266"/>
            <w:iCs/>
            <w:highlight w:val="none"/>
          </w:rPr>
          <w:t xml:space="preserve">2.1.1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видам объемам работ............................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_Toc54646404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5</w:t>
        </w:r>
        <w:r>
          <w:rPr>
            <w:highlight w:val="none"/>
          </w:rPr>
          <w:fldChar w:fldCharType="end"/>
        </w:r>
      </w:hyperlink>
      <w:r>
        <w:rPr>
          <w:highlight w:val="none"/>
        </w:rPr>
      </w:r>
      <w:r>
        <w:rPr>
          <w:highlight w:val="none"/>
        </w:rPr>
      </w:r>
    </w:p>
    <w:p>
      <w:pPr>
        <w:pStyle w:val="1265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highlight w:val="none"/>
        </w:rPr>
      </w:r>
      <w:hyperlink w:tooltip="#_Toc54646406" w:anchor="_Toc54646406" w:history="1">
        <w:r>
          <w:rPr>
            <w:rStyle w:val="1266"/>
            <w:highlight w:val="none"/>
          </w:rPr>
          <w:t xml:space="preserve">Таблица 2. Перечень и объем выполняемых работ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_Toc54646406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t xml:space="preserve">5</w:t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highlight w:val="none"/>
        </w:rPr>
      </w:pPr>
      <w:r>
        <w:rPr>
          <w:highlight w:val="none"/>
        </w:rPr>
      </w:r>
      <w:hyperlink w:tooltip="#_Toc54646404" w:anchor="_Toc54646404" w:history="1">
        <w:r>
          <w:rPr>
            <w:rStyle w:val="1266"/>
            <w:iCs/>
            <w:highlight w:val="none"/>
          </w:rPr>
          <w:t xml:space="preserve">2.1.2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срокам выполнения работ....................</w:t>
        </w:r>
        <w:r>
          <w:rPr>
            <w:highlight w:val="none"/>
          </w:rPr>
          <w:tab/>
        </w:r>
        <w:r>
          <w:rPr>
            <w:highlight w:val="none"/>
          </w:rPr>
          <w:fldChar w:fldCharType="begin"/>
        </w:r>
        <w:r>
          <w:rPr>
            <w:highlight w:val="none"/>
          </w:rPr>
          <w:instrText xml:space="preserve"> PAGEREF _Toc54646404 \h </w:instrText>
        </w:r>
        <w:r>
          <w:rPr>
            <w:highlight w:val="none"/>
          </w:rPr>
          <w:fldChar w:fldCharType="separate"/>
        </w:r>
        <w:r>
          <w:rPr>
            <w:highlight w:val="none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  <w:t xml:space="preserve">5</w:t>
      </w:r>
      <w:r>
        <w:rPr>
          <w:highlight w:val="none"/>
        </w:rPr>
      </w:r>
      <w:r>
        <w:rPr>
          <w:highlight w:val="none"/>
        </w:rPr>
      </w:r>
    </w:p>
    <w:p>
      <w:pPr>
        <w:pStyle w:val="1265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highlight w:val="none"/>
        </w:rPr>
      </w:r>
      <w:hyperlink w:tooltip="#_Toc54646408" w:anchor="_Toc54646408" w:history="1">
        <w:r>
          <w:rPr>
            <w:rStyle w:val="1266"/>
            <w:highlight w:val="none"/>
          </w:rPr>
          <w:t xml:space="preserve">Таблица 3. Требования по срокам выполнения работ</w:t>
        </w:r>
        <w:r>
          <w:rPr>
            <w:highlight w:val="none"/>
          </w:rPr>
          <w:tab/>
          <w:t xml:space="preserve">5</w:t>
        </w:r>
      </w:hyperlink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rFonts w:asciiTheme="minorHAnsi" w:hAnsiTheme="minorHAnsi" w:eastAsiaTheme="minorEastAsia" w:cstheme="minorBidi"/>
          <w:sz w:val="24"/>
          <w:szCs w:val="24"/>
          <w:highlight w:val="none"/>
        </w:rPr>
      </w:pPr>
      <w:r>
        <w:rPr>
          <w:highlight w:val="none"/>
        </w:rPr>
      </w:r>
      <w:hyperlink w:tooltip="#_Toc54646409" w:anchor="_Toc54646409" w:history="1">
        <w:r>
          <w:rPr>
            <w:rStyle w:val="1266"/>
            <w:iCs/>
            <w:highlight w:val="none"/>
          </w:rPr>
          <w:t xml:space="preserve">2.2.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качеству работ</w:t>
        </w:r>
        <w:r>
          <w:rPr>
            <w:highlight w:val="none"/>
          </w:rPr>
          <w:tab/>
          <w:t xml:space="preserve">6</w:t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  <w:sz w:val="24"/>
          <w:szCs w:val="24"/>
          <w:highlight w:val="none"/>
        </w:rPr>
      </w:r>
    </w:p>
    <w:p>
      <w:pPr>
        <w:pStyle w:val="1265"/>
        <w:ind w:firstLine="567"/>
        <w:tabs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highlight w:val="none"/>
        </w:rPr>
      </w:r>
      <w:hyperlink w:tooltip="#_Toc54646410" w:anchor="_Toc54646410" w:history="1">
        <w:r>
          <w:rPr>
            <w:rStyle w:val="1266"/>
            <w:highlight w:val="none"/>
          </w:rPr>
          <w:t xml:space="preserve">Таблица 4. Требования к качеству работ</w:t>
        </w:r>
        <w:r>
          <w:rPr>
            <w:highlight w:val="none"/>
          </w:rPr>
          <w:tab/>
          <w:t xml:space="preserve">6</w:t>
        </w:r>
      </w:hyperlink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pStyle w:val="1265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highlight w:val="none"/>
        </w:rPr>
      </w:r>
      <w:hyperlink w:tooltip="#_Toc54646411" w:anchor="_Toc54646411" w:history="1">
        <w:r>
          <w:rPr>
            <w:rStyle w:val="1266"/>
            <w:highlight w:val="none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документации по ценообразованию на этапе закупки</w:t>
        </w:r>
        <w:r>
          <w:rPr>
            <w:highlight w:val="none"/>
          </w:rPr>
          <w:tab/>
          <w:t xml:space="preserve">1</w:t>
        </w:r>
      </w:hyperlink>
      <w:r>
        <w:rPr>
          <w:highlight w:val="none"/>
        </w:rPr>
        <w:t xml:space="preserve">6</w:t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pStyle w:val="1265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highlight w:val="none"/>
        </w:rPr>
      </w:r>
      <w:hyperlink w:tooltip="#_Toc54646412" w:anchor="_Toc54646412" w:history="1">
        <w:r>
          <w:rPr>
            <w:rStyle w:val="1266"/>
            <w:highlight w:val="none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документации по ценообразованию на этапе заключения (исполнения) договора</w:t>
        </w:r>
        <w:r>
          <w:rPr>
            <w:highlight w:val="none"/>
          </w:rPr>
          <w:tab/>
          <w:t xml:space="preserve">1</w:t>
        </w:r>
      </w:hyperlink>
      <w:r>
        <w:rPr>
          <w:highlight w:val="none"/>
        </w:rPr>
        <w:t xml:space="preserve">6</w:t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highlight w:val="none"/>
        </w:rPr>
      </w:pPr>
      <w:r>
        <w:rPr>
          <w:highlight w:val="none"/>
        </w:rPr>
        <w:t xml:space="preserve">4</w:t>
      </w:r>
      <w:hyperlink w:tooltip="#_Toc54646409" w:anchor="_Toc54646409" w:history="1">
        <w:r>
          <w:rPr>
            <w:rStyle w:val="1266"/>
            <w:iCs/>
            <w:highlight w:val="none"/>
          </w:rPr>
          <w:t xml:space="preserve">.1.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</w:t>
        </w:r>
        <w:r>
          <w:rPr>
            <w:b w:val="0"/>
            <w:bCs w:val="0"/>
            <w:iCs/>
            <w:highlight w:val="none"/>
          </w:rPr>
          <w:t xml:space="preserve">составлению сметной документации (при заключении договора)</w:t>
        </w:r>
        <w:r>
          <w:rPr>
            <w:rStyle w:val="1266"/>
            <w:highlight w:val="none"/>
          </w:rPr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  <w:t xml:space="preserve">............................16</w:t>
      </w:r>
      <w:r>
        <w:rPr>
          <w:highlight w:val="none"/>
        </w:rPr>
      </w:r>
      <w:r>
        <w:rPr>
          <w:highlight w:val="none"/>
        </w:rPr>
      </w:r>
    </w:p>
    <w:p>
      <w:pPr>
        <w:pStyle w:val="1267"/>
        <w:tabs>
          <w:tab w:val="left" w:pos="1120" w:leader="none"/>
          <w:tab w:val="right" w:pos="9781" w:leader="dot"/>
        </w:tabs>
        <w:rPr>
          <w:highlight w:val="none"/>
        </w:rPr>
      </w:pPr>
      <w:r>
        <w:rPr>
          <w:highlight w:val="none"/>
        </w:rPr>
        <w:t xml:space="preserve">4</w:t>
      </w:r>
      <w:hyperlink w:tooltip="#_Toc54646409" w:anchor="_Toc54646409" w:history="1">
        <w:r>
          <w:rPr>
            <w:rStyle w:val="1266"/>
            <w:iCs/>
            <w:highlight w:val="none"/>
          </w:rPr>
          <w:t xml:space="preserve">.2.</w:t>
        </w:r>
        <w:r>
          <w:rPr>
            <w:rFonts w:asciiTheme="minorHAnsi" w:hAnsiTheme="minorHAnsi" w:eastAsiaTheme="minorEastAsia" w:cstheme="minorBidi"/>
            <w:sz w:val="24"/>
            <w:szCs w:val="24"/>
            <w:highlight w:val="none"/>
          </w:rPr>
          <w:tab/>
        </w:r>
        <w:r>
          <w:rPr>
            <w:rStyle w:val="1266"/>
            <w:highlight w:val="none"/>
          </w:rPr>
          <w:t xml:space="preserve">Требования к </w:t>
        </w:r>
        <w:r>
          <w:rPr>
            <w:b w:val="0"/>
            <w:bCs w:val="0"/>
            <w:iCs/>
            <w:highlight w:val="none"/>
          </w:rPr>
          <w:t xml:space="preserve">составлению сметной документации (на этапе исполнения договора)</w:t>
        </w:r>
        <w:r>
          <w:rPr>
            <w:rStyle w:val="1266"/>
            <w:highlight w:val="none"/>
          </w:rPr>
        </w:r>
      </w:hyperlink>
      <w:r>
        <w:rPr>
          <w:rFonts w:asciiTheme="minorHAnsi" w:hAnsiTheme="minorHAnsi" w:eastAsiaTheme="minorEastAsia" w:cstheme="minorBidi"/>
          <w:sz w:val="24"/>
          <w:szCs w:val="24"/>
          <w:highlight w:val="none"/>
        </w:rPr>
        <w:t xml:space="preserve">......................16</w:t>
      </w:r>
      <w:r>
        <w:rPr>
          <w:highlight w:val="none"/>
        </w:rPr>
      </w:r>
      <w:r>
        <w:rPr>
          <w:highlight w:val="none"/>
        </w:rPr>
      </w:r>
    </w:p>
    <w:p>
      <w:pPr>
        <w:pStyle w:val="1265"/>
        <w:tabs>
          <w:tab w:val="left" w:pos="560" w:leader="none"/>
          <w:tab w:val="right" w:pos="9781" w:leader="dot"/>
        </w:tabs>
        <w:rPr>
          <w:rFonts w:asciiTheme="minorHAnsi" w:hAnsiTheme="minorHAnsi" w:eastAsiaTheme="minorEastAsia" w:cstheme="minorBidi"/>
          <w:b w:val="0"/>
          <w:bCs w:val="0"/>
          <w:highlight w:val="none"/>
        </w:rPr>
      </w:pPr>
      <w:r>
        <w:rPr>
          <w:highlight w:val="none"/>
        </w:rPr>
      </w:r>
      <w:hyperlink w:tooltip="#_Toc54646413" w:anchor="_Toc54646413" w:history="1">
        <w:r>
          <w:rPr>
            <w:rStyle w:val="1266"/>
            <w:highlight w:val="none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  <w:highlight w:val="none"/>
          </w:rPr>
          <w:tab/>
        </w:r>
        <w:r>
          <w:rPr>
            <w:rStyle w:val="1266"/>
            <w:iCs/>
            <w:highlight w:val="none"/>
          </w:rPr>
          <w:t xml:space="preserve">Приложения</w:t>
        </w:r>
        <w:r>
          <w:rPr>
            <w:highlight w:val="none"/>
          </w:rPr>
          <w:tab/>
          <w:t xml:space="preserve">17</w:t>
        </w:r>
      </w:hyperlink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  <w:r>
        <w:rPr>
          <w:rFonts w:asciiTheme="minorHAnsi" w:hAnsiTheme="minorHAnsi" w:eastAsiaTheme="minorEastAsia" w:cstheme="minorBidi"/>
          <w:b w:val="0"/>
          <w:bCs w:val="0"/>
          <w:highlight w:val="none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  <w:highlight w:val="none"/>
        </w:rPr>
      </w:pPr>
      <w:r>
        <w:rPr>
          <w:rFonts w:cstheme="majorHAnsi"/>
          <w:b/>
          <w:i/>
          <w:highlight w:val="none"/>
        </w:rPr>
        <w:fldChar w:fldCharType="end"/>
      </w:r>
      <w:r>
        <w:rPr>
          <w:rFonts w:eastAsia="Calibri"/>
          <w:b/>
          <w:i/>
          <w:sz w:val="26"/>
          <w:szCs w:val="26"/>
          <w:highlight w:val="none"/>
        </w:rPr>
      </w:r>
      <w:r>
        <w:rPr>
          <w:rFonts w:eastAsia="Calibri"/>
          <w:b/>
          <w:i/>
          <w:sz w:val="26"/>
          <w:szCs w:val="26"/>
          <w:highlight w:val="none"/>
        </w:rPr>
      </w:r>
    </w:p>
    <w:p>
      <w:pPr>
        <w:spacing w:after="160" w:line="259" w:lineRule="auto"/>
        <w:rPr>
          <w:highlight w:val="none"/>
        </w:rPr>
      </w:pPr>
      <w:r>
        <w:rPr>
          <w:highlight w:val="none"/>
        </w:rPr>
        <w:br w:type="page" w:clear="all"/>
      </w:r>
      <w:r>
        <w:rPr>
          <w:highlight w:val="none"/>
        </w:rPr>
      </w:r>
      <w:r>
        <w:rPr>
          <w:highlight w:val="none"/>
        </w:rPr>
      </w:r>
    </w:p>
    <w:p>
      <w:pPr>
        <w:pStyle w:val="1079"/>
        <w:ind w:left="357" w:hanging="357"/>
        <w:jc w:val="center"/>
        <w:keepLines/>
        <w:rPr>
          <w:caps/>
          <w:sz w:val="24"/>
          <w:szCs w:val="24"/>
          <w:highlight w:val="none"/>
        </w:rPr>
      </w:pPr>
      <w:r>
        <w:rPr>
          <w:highlight w:val="none"/>
        </w:rPr>
      </w:r>
      <w:bookmarkStart w:id="0" w:name="_Toc51339692"/>
      <w:r>
        <w:rPr>
          <w:highlight w:val="none"/>
        </w:rPr>
      </w:r>
      <w:bookmarkStart w:id="1" w:name="_Toc54646395"/>
      <w:r>
        <w:rPr>
          <w:sz w:val="24"/>
          <w:szCs w:val="24"/>
          <w:highlight w:val="none"/>
        </w:rPr>
        <w:t xml:space="preserve">Общие сведения</w:t>
      </w:r>
      <w:bookmarkEnd w:id="0"/>
      <w:r>
        <w:rPr>
          <w:highlight w:val="none"/>
        </w:rPr>
      </w:r>
      <w:bookmarkEnd w:id="1"/>
      <w:r>
        <w:rPr>
          <w:caps/>
          <w:sz w:val="24"/>
          <w:szCs w:val="24"/>
          <w:highlight w:val="none"/>
        </w:rPr>
      </w:r>
      <w:r>
        <w:rPr>
          <w:caps/>
          <w:sz w:val="24"/>
          <w:szCs w:val="24"/>
          <w:highlight w:val="none"/>
        </w:rPr>
      </w:r>
    </w:p>
    <w:p>
      <w:pPr>
        <w:pStyle w:val="1082"/>
        <w:rPr>
          <w:highlight w:val="none"/>
        </w:rPr>
      </w:pPr>
      <w:r>
        <w:rPr>
          <w:highlight w:val="none"/>
        </w:rPr>
      </w:r>
      <w:bookmarkStart w:id="2" w:name="_Toc46743505"/>
      <w:r>
        <w:rPr>
          <w:highlight w:val="none"/>
        </w:rPr>
      </w:r>
      <w:bookmarkStart w:id="3" w:name="_Toc54646396"/>
      <w:r>
        <w:rPr>
          <w:highlight w:val="none"/>
        </w:rPr>
        <w:t xml:space="preserve">Обозначения и сокращения</w:t>
      </w:r>
      <w:bookmarkEnd w:id="2"/>
      <w:r>
        <w:rPr>
          <w:highlight w:val="none"/>
        </w:rPr>
      </w:r>
      <w:bookmarkEnd w:id="3"/>
      <w:r>
        <w:rPr>
          <w:highlight w:val="none"/>
        </w:rPr>
      </w:r>
      <w:r>
        <w:rPr>
          <w:highlight w:val="none"/>
        </w:rPr>
      </w:r>
    </w:p>
    <w:p>
      <w:pPr>
        <w:rPr>
          <w:rStyle w:val="1275"/>
          <w:b w:val="0"/>
          <w:bCs/>
          <w:iCs/>
          <w:sz w:val="24"/>
          <w:szCs w:val="24"/>
          <w:highlight w:val="none"/>
        </w:rPr>
      </w:pPr>
      <w:r>
        <w:rPr>
          <w:b w:val="0"/>
          <w:bCs/>
          <w:iCs/>
          <w:sz w:val="24"/>
          <w:szCs w:val="24"/>
          <w:highlight w:val="none"/>
        </w:rPr>
      </w:r>
      <w:r>
        <w:rPr>
          <w:rStyle w:val="1275"/>
          <w:b w:val="0"/>
          <w:bCs/>
          <w:iCs/>
          <w:sz w:val="24"/>
          <w:szCs w:val="24"/>
          <w:highlight w:val="none"/>
        </w:rPr>
      </w:r>
      <w:r>
        <w:rPr>
          <w:rStyle w:val="1275"/>
          <w:b w:val="0"/>
          <w:bCs/>
          <w:iCs/>
          <w:sz w:val="24"/>
          <w:szCs w:val="24"/>
          <w:highlight w:val="none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275"/>
                <w:b w:val="0"/>
                <w:bCs/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ТТ</w:t>
            </w:r>
            <w:r>
              <w:rPr>
                <w:rStyle w:val="1275"/>
                <w:b w:val="0"/>
                <w:bCs/>
                <w:iCs/>
                <w:sz w:val="24"/>
                <w:szCs w:val="24"/>
                <w:highlight w:val="none"/>
              </w:rPr>
            </w:r>
            <w:r>
              <w:rPr>
                <w:rStyle w:val="1275"/>
                <w:b w:val="0"/>
                <w:bCs/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275"/>
                <w:b w:val="0"/>
                <w:bCs/>
                <w:i w:val="0"/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Технические требования</w:t>
            </w:r>
            <w:r>
              <w:rPr>
                <w:rStyle w:val="1275"/>
                <w:b w:val="0"/>
                <w:bCs/>
                <w:i w:val="0"/>
                <w:iCs/>
                <w:sz w:val="24"/>
                <w:szCs w:val="24"/>
                <w:highlight w:val="none"/>
              </w:rPr>
            </w:r>
            <w:r>
              <w:rPr>
                <w:rStyle w:val="1275"/>
                <w:b w:val="0"/>
                <w:bCs/>
                <w:i w:val="0"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НДТ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Нормативно-техническая документация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СП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Свод правил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МДС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методические документы в строительстве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ВСН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Ведомственные строительные нормы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СТО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Стандарт организации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РД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Рабочая документация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СНиП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Строительные нормы и правила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СО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Стандарт организации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jc w:val="center"/>
          <w:trHeight w:val="396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ППР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Проект производства работ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jc w:val="center"/>
          <w:trHeight w:val="442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ТТЦ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Топливно-транспортный цех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42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МТР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Материально технические ресурсы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</w:tbl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160" w:line="259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br w:type="page" w:clear="all"/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2"/>
        <w:rPr>
          <w:highlight w:val="none"/>
        </w:rPr>
      </w:pPr>
      <w:r>
        <w:rPr>
          <w:highlight w:val="none"/>
        </w:rPr>
      </w:r>
      <w:bookmarkStart w:id="4" w:name="_Toc54646397"/>
      <w:r>
        <w:rPr>
          <w:highlight w:val="none"/>
        </w:rPr>
        <w:t xml:space="preserve">Наименование закупаемой продукции</w:t>
      </w:r>
      <w:bookmarkEnd w:id="4"/>
      <w:r>
        <w:rPr>
          <w:highlight w:val="none"/>
        </w:rPr>
      </w:r>
      <w:r>
        <w:rPr>
          <w:highlight w:val="none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  <w:highlight w:val="none"/>
          <w14:ligatures w14:val="none"/>
        </w:rPr>
      </w:pPr>
      <w:r>
        <w:rPr>
          <w:rFonts w:eastAsia="Calibri"/>
          <w:sz w:val="24"/>
          <w:szCs w:val="24"/>
          <w:highlight w:val="none"/>
        </w:rPr>
        <w:t xml:space="preserve">«</w:t>
      </w:r>
      <w:r>
        <w:rPr>
          <w:rFonts w:eastAsia="Calibri"/>
          <w:sz w:val="24"/>
          <w:szCs w:val="24"/>
          <w:highlight w:val="none"/>
          <w:lang w:eastAsia="en-US"/>
        </w:rPr>
        <w:t xml:space="preserve">ОКПД2 42.12.20.150. Выполнение работ по ремонту железнодорожного пути № 4, стрелочных переводов, путевых съездов железнодорожных путей Хабаровской ТЭЦ-1 в г. Хабаровск</w:t>
      </w:r>
      <w:r>
        <w:rPr>
          <w:rFonts w:eastAsia="Calibri"/>
          <w:sz w:val="24"/>
          <w:szCs w:val="24"/>
          <w:highlight w:val="none"/>
        </w:rPr>
        <w:t xml:space="preserve">»</w:t>
      </w:r>
      <w:bookmarkStart w:id="5" w:name="_Toc46743507"/>
      <w:r>
        <w:rPr>
          <w:rFonts w:eastAsia="Calibri"/>
          <w:sz w:val="24"/>
          <w:szCs w:val="24"/>
          <w:highlight w:val="none"/>
        </w:rPr>
      </w:r>
      <w:bookmarkStart w:id="6" w:name="_Toc54646398"/>
      <w:r>
        <w:rPr>
          <w:rFonts w:eastAsia="Calibri"/>
          <w:sz w:val="24"/>
          <w:szCs w:val="24"/>
          <w:highlight w:val="none"/>
          <w14:ligatures w14:val="none"/>
        </w:rPr>
      </w:r>
      <w:r>
        <w:rPr>
          <w:rFonts w:eastAsia="Calibri"/>
          <w:sz w:val="24"/>
          <w:szCs w:val="24"/>
          <w:highlight w:val="none"/>
          <w14:ligatures w14:val="none"/>
        </w:rPr>
      </w:r>
    </w:p>
    <w:p>
      <w:pPr>
        <w:pStyle w:val="1082"/>
        <w:rPr>
          <w:rStyle w:val="1275"/>
          <w:b/>
          <w:highlight w:val="none"/>
        </w:rPr>
      </w:pPr>
      <w:r>
        <w:rPr>
          <w:highlight w:val="none"/>
        </w:rPr>
        <w:t xml:space="preserve">Цель </w:t>
      </w:r>
      <w:bookmarkEnd w:id="5"/>
      <w:r>
        <w:rPr>
          <w:highlight w:val="none"/>
        </w:rPr>
        <w:t xml:space="preserve">выполнения работ </w:t>
      </w:r>
      <w:bookmarkEnd w:id="6"/>
      <w:r>
        <w:rPr>
          <w:rStyle w:val="1275"/>
          <w:b/>
          <w:highlight w:val="none"/>
        </w:rPr>
      </w:r>
      <w:r>
        <w:rPr>
          <w:rStyle w:val="1275"/>
          <w:b/>
          <w:highlight w:val="none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  <w:highlight w:val="none"/>
          <w14:ligatures w14:val="none"/>
        </w:rPr>
      </w:pP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  <w:tab/>
      </w:r>
      <w:r>
        <w:rPr>
          <w:rFonts w:eastAsia="Calibri"/>
          <w:sz w:val="24"/>
          <w:szCs w:val="24"/>
        </w:rPr>
        <w:t xml:space="preserve">Целью работы </w:t>
      </w:r>
      <w:r>
        <w:rPr>
          <w:rFonts w:eastAsia="Calibri"/>
          <w:sz w:val="24"/>
          <w:szCs w:val="24"/>
        </w:rPr>
        <w:t xml:space="preserve">является устранение дефектов влияющих на нормальную эксплуатацию </w:t>
      </w:r>
      <w:r>
        <w:rPr>
          <w:rFonts w:eastAsia="Calibri"/>
          <w:sz w:val="24"/>
          <w:szCs w:val="24"/>
        </w:rPr>
        <w:t xml:space="preserve">приёмоотправочного</w:t>
      </w:r>
      <w:r>
        <w:rPr>
          <w:rFonts w:eastAsia="Calibri"/>
          <w:sz w:val="24"/>
          <w:szCs w:val="24"/>
        </w:rPr>
        <w:t xml:space="preserve"> железнодорожного пути № 4 ТТЦ, </w:t>
      </w:r>
      <w:r>
        <w:rPr>
          <w:rFonts w:eastAsia="Calibri"/>
          <w:sz w:val="24"/>
          <w:szCs w:val="24"/>
        </w:rPr>
        <w:t xml:space="preserve">для снижения рисков простоя вагонов, сх</w:t>
      </w:r>
      <w:r>
        <w:rPr>
          <w:rFonts w:eastAsia="Calibri"/>
          <w:sz w:val="24"/>
          <w:szCs w:val="24"/>
        </w:rPr>
        <w:t xml:space="preserve">ода</w:t>
      </w:r>
      <w:r>
        <w:rPr>
          <w:rFonts w:eastAsia="Calibri"/>
          <w:sz w:val="24"/>
          <w:szCs w:val="24"/>
        </w:rPr>
        <w:t xml:space="preserve"> подвижного состава,</w:t>
      </w:r>
      <w:r>
        <w:rPr>
          <w:rFonts w:eastAsia="Calibri"/>
          <w:sz w:val="24"/>
          <w:szCs w:val="24"/>
        </w:rPr>
        <w:t xml:space="preserve"> срыва приемки твердого топлива в период подготовки станции к ОЗП 2026-2027</w:t>
      </w:r>
      <w:r>
        <w:rPr>
          <w:rFonts w:eastAsia="Calibri"/>
          <w:sz w:val="24"/>
          <w:szCs w:val="24"/>
          <w:highlight w:val="none"/>
        </w:rPr>
        <w:t xml:space="preserve">.</w:t>
      </w:r>
      <w:r>
        <w:rPr>
          <w:rFonts w:eastAsia="Calibri"/>
          <w:sz w:val="24"/>
          <w:szCs w:val="24"/>
          <w:highlight w:val="none"/>
          <w14:ligatures w14:val="none"/>
        </w:rPr>
      </w:r>
      <w:r>
        <w:rPr>
          <w:rFonts w:eastAsia="Calibri"/>
          <w:sz w:val="24"/>
          <w:szCs w:val="24"/>
          <w:highlight w:val="none"/>
          <w14:ligatures w14:val="none"/>
        </w:rPr>
      </w:r>
    </w:p>
    <w:p>
      <w:pPr>
        <w:pStyle w:val="1082"/>
        <w:rPr>
          <w:highlight w:val="none"/>
          <w14:ligatures w14:val="none"/>
        </w:rPr>
      </w:pPr>
      <w:r>
        <w:rPr>
          <w:highlight w:val="none"/>
        </w:rPr>
        <w:t xml:space="preserve">Существующее положение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highlight w:val="none"/>
          <w14:ligatures w14:val="none"/>
        </w:rPr>
      </w:pPr>
      <w:r>
        <w:rPr>
          <w:rFonts w:eastAsia="Calibri"/>
          <w:sz w:val="24"/>
          <w:szCs w:val="24"/>
          <w:highlight w:val="none"/>
        </w:rPr>
        <w:tab/>
        <w:t xml:space="preserve">«Хабаровская ТЭЦ-1</w:t>
      </w:r>
      <w:r>
        <w:rPr>
          <w:rFonts w:eastAsia="Calibri"/>
          <w:sz w:val="24"/>
          <w:szCs w:val="24"/>
          <w:highlight w:val="none"/>
        </w:rPr>
        <w:t xml:space="preserve">» – структурное подразделение АО «Дальневосточная генерирующая компания» (АО «ДГК»), входящее в Группу РусГидро, действует на территории г. </w:t>
      </w:r>
      <w:r>
        <w:rPr>
          <w:rFonts w:eastAsia="Calibri"/>
          <w:sz w:val="24"/>
          <w:szCs w:val="24"/>
          <w:highlight w:val="none"/>
        </w:rPr>
        <w:t xml:space="preserve">Хабаровск. Основные виды деятельности – производство электрической и тепловой энергии, транспортировка и реализация тепловой энергии населению и юридическим лицам.</w:t>
      </w:r>
      <w:r>
        <w:rPr>
          <w:rFonts w:eastAsia="Calibri"/>
          <w:highlight w:val="none"/>
          <w14:ligatures w14:val="none"/>
        </w:rPr>
      </w:r>
      <w:r>
        <w:rPr>
          <w:rFonts w:eastAsia="Calibri"/>
          <w:highlight w:val="none"/>
          <w14:ligatures w14:val="none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highlight w:val="none"/>
          <w14:ligatures w14:val="none"/>
        </w:rPr>
      </w:pPr>
      <w:r>
        <w:rPr>
          <w:rFonts w:eastAsia="Calibri"/>
          <w:sz w:val="24"/>
          <w:szCs w:val="24"/>
          <w:highlight w:val="none"/>
        </w:rPr>
        <w:tab/>
        <w:t xml:space="preserve">Хабаровская ТЭЦ-1</w:t>
      </w:r>
      <w:r>
        <w:rPr>
          <w:rFonts w:eastAsia="Calibri"/>
          <w:sz w:val="24"/>
          <w:szCs w:val="24"/>
          <w:highlight w:val="none"/>
        </w:rPr>
        <w:t xml:space="preserve"> представляет собой тепловую электростанцию с комбинированной выработкой электроэнергии и тепла. </w:t>
      </w:r>
      <w:r>
        <w:rPr>
          <w:rFonts w:eastAsia="Calibri"/>
          <w:highlight w:val="none"/>
          <w14:ligatures w14:val="none"/>
        </w:rPr>
      </w:r>
      <w:r>
        <w:rPr>
          <w:rFonts w:eastAsia="Calibri"/>
          <w:highlight w:val="none"/>
          <w14:ligatures w14:val="none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  <w:highlight w:val="none"/>
        </w:rPr>
      </w:pP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  <w:r>
        <w:rPr>
          <w:rFonts w:eastAsia="Calibri"/>
          <w:sz w:val="24"/>
          <w:szCs w:val="24"/>
          <w:highlight w:val="none"/>
        </w:rPr>
      </w:r>
    </w:p>
    <w:p>
      <w:pPr>
        <w:pStyle w:val="107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>
        <w:rPr>
          <w:highlight w:val="none"/>
        </w:rPr>
      </w:r>
      <w:bookmarkStart w:id="7" w:name="_Таблица_1."/>
      <w:r>
        <w:rPr>
          <w:highlight w:val="none"/>
        </w:rPr>
      </w:r>
      <w:bookmarkStart w:id="8" w:name="_Toc54646400"/>
      <w:r>
        <w:rPr>
          <w:highlight w:val="none"/>
        </w:rPr>
      </w:r>
      <w:bookmarkEnd w:id="7"/>
      <w:r>
        <w:rPr>
          <w:sz w:val="24"/>
          <w:szCs w:val="24"/>
          <w:highlight w:val="none"/>
        </w:rPr>
        <w:t xml:space="preserve">Таблица 1. Перечень объектов заказчика</w:t>
      </w:r>
      <w:bookmarkEnd w:id="8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966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2267"/>
        <w:gridCol w:w="2693"/>
        <w:gridCol w:w="1590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№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п/п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объекта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26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Расположение объекта </w:t>
            </w:r>
            <w:r>
              <w:rPr>
                <w:sz w:val="24"/>
                <w:szCs w:val="24"/>
                <w:highlight w:val="none"/>
              </w:rPr>
              <w:br/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(место производства работ)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  <w:highlight w:val="none"/>
              </w:rPr>
              <w:br/>
              <w:t xml:space="preserve">(в отношении которого выполняются работы)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90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Примечания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1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2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2267" w:type="dxa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3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4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1590" w:type="dxa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5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</w:tr>
      <w:tr>
        <w:tblPrEx/>
        <w:trPr>
          <w:trHeight w:val="1631"/>
        </w:trPr>
        <w:tc>
          <w:tcPr>
            <w:tcW w:w="709" w:type="dxa"/>
            <w:textDirection w:val="lrTb"/>
            <w:noWrap w:val="false"/>
          </w:tcPr>
          <w:p>
            <w:pPr>
              <w:pStyle w:val="1278"/>
              <w:numPr>
                <w:ilvl w:val="0"/>
                <w:numId w:val="74"/>
              </w:num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40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Cs w:val="0"/>
                <w:i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Железнодорожный путь № 4</w:t>
            </w:r>
            <w:r>
              <w:rPr>
                <w:rFonts w:eastAsia="Calibri"/>
                <w:i w:val="0"/>
                <w:sz w:val="24"/>
                <w:szCs w:val="24"/>
              </w:rPr>
              <w:t xml:space="preserve"> </w:t>
            </w:r>
            <w:r>
              <w:rPr>
                <w:rFonts w:eastAsia="Calibri"/>
                <w:bCs w:val="0"/>
                <w:i w:val="0"/>
                <w:sz w:val="24"/>
                <w:szCs w:val="24"/>
              </w:rPr>
            </w:r>
            <w:r>
              <w:rPr>
                <w:rFonts w:eastAsia="Calibri"/>
                <w:bCs w:val="0"/>
                <w:i w:val="0"/>
                <w:sz w:val="24"/>
                <w:szCs w:val="24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Хабаровской ТЭЦ-1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67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iCs/>
                <w:sz w:val="24"/>
                <w:szCs w:val="22"/>
              </w:rPr>
              <w:t xml:space="preserve">Российская Федерация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2"/>
                <w:szCs w:val="22"/>
              </w:rPr>
              <w:t xml:space="preserve">Хабаровский край,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18"/>
              </w:rPr>
              <w:t xml:space="preserve">г. Хабаровск,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2"/>
                <w:szCs w:val="18"/>
              </w:rPr>
              <w:t xml:space="preserve">ул. Узловая, 15а, </w:t>
            </w:r>
            <w:r>
              <w:rPr>
                <w:iCs/>
                <w:sz w:val="24"/>
                <w:szCs w:val="22"/>
              </w:rPr>
              <w:t xml:space="preserve">Хабаровская ТЭЦ-1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Железнодорожные пути необщего пользования Хабаровской ТЭЦ-1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sz w:val="24"/>
                <w:szCs w:val="24"/>
              </w:rPr>
              <w:t xml:space="preserve">Инвентарный номер</w:t>
            </w:r>
            <w:r/>
          </w:p>
          <w:p>
            <w:pPr>
              <w:jc w:val="center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00000000000000007322</w:t>
            </w:r>
            <w:r>
              <w:rPr>
                <w:highlight w:val="none"/>
              </w:rPr>
            </w:r>
            <w:r/>
          </w:p>
        </w:tc>
        <w:tc>
          <w:tcPr>
            <w:shd w:val="clear" w:color="ffffff" w:fill="ffffff"/>
            <w:tcW w:w="159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highlight w:val="none"/>
              </w:rPr>
            </w:r>
            <w:r>
              <w:rPr>
                <w:rFonts w:eastAsia="Calibri"/>
                <w:highlight w:val="none"/>
              </w:rPr>
            </w:r>
          </w:p>
        </w:tc>
      </w:tr>
    </w:tbl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82"/>
        <w:ind w:left="0" w:firstLine="0"/>
        <w:rPr>
          <w:highlight w:val="none"/>
        </w:rPr>
      </w:pPr>
      <w:r>
        <w:rPr>
          <w:highlight w:val="none"/>
        </w:rPr>
      </w:r>
      <w:bookmarkStart w:id="10" w:name="_Toc46743509"/>
      <w:r>
        <w:rPr>
          <w:highlight w:val="none"/>
        </w:rPr>
      </w:r>
      <w:bookmarkStart w:id="11" w:name="_Hlk49857604"/>
      <w:r>
        <w:rPr>
          <w:highlight w:val="none"/>
        </w:rPr>
      </w:r>
      <w:bookmarkStart w:id="12" w:name="_Toc54646401"/>
      <w:r>
        <w:rPr>
          <w:highlight w:val="none"/>
        </w:rPr>
        <w:t xml:space="preserve">Информация в отношении исполнения договора, </w:t>
      </w:r>
      <w:bookmarkStart w:id="13" w:name="_Hlk46492347"/>
      <w:r>
        <w:rPr>
          <w:highlight w:val="none"/>
        </w:rPr>
        <w:t xml:space="preserve">которая должна быть учтена при подготовке заявки </w:t>
      </w:r>
      <w:bookmarkEnd w:id="13"/>
      <w:r>
        <w:rPr>
          <w:highlight w:val="none"/>
        </w:rP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10"/>
      <w:r>
        <w:rPr>
          <w:highlight w:val="none"/>
        </w:rPr>
      </w:r>
      <w:bookmarkEnd w:id="11"/>
      <w:r>
        <w:rPr>
          <w:highlight w:val="none"/>
        </w:rPr>
      </w:r>
      <w:bookmarkEnd w:id="12"/>
      <w:r>
        <w:rPr>
          <w:highlight w:val="none"/>
        </w:rPr>
      </w:r>
      <w:r>
        <w:rPr>
          <w:highlight w:val="none"/>
        </w:rPr>
      </w:r>
    </w:p>
    <w:p>
      <w:pPr>
        <w:pStyle w:val="1082"/>
        <w:numPr>
          <w:ilvl w:val="0"/>
          <w:numId w:val="0"/>
        </w:numPr>
        <w:ind w:left="0" w:right="0" w:firstLine="709"/>
        <w:jc w:val="both"/>
        <w:rPr>
          <w:b w:val="0"/>
          <w:highlight w:val="none"/>
        </w:rPr>
      </w:pPr>
      <w:r>
        <w:rPr>
          <w:b w:val="0"/>
          <w:highlight w:val="none"/>
        </w:rPr>
        <w:t xml:space="preserve">При наличии технической возможности у Заказчика, Заказчик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Договору.</w: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1079"/>
        <w:ind w:left="357" w:hanging="357"/>
        <w:jc w:val="center"/>
        <w:keepLines/>
        <w:rPr>
          <w:iCs/>
          <w:caps/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  <w:t xml:space="preserve">Требования к продукции</w:t>
      </w:r>
      <w:r>
        <w:rPr>
          <w:iCs/>
          <w:caps/>
          <w:sz w:val="24"/>
          <w:szCs w:val="24"/>
          <w:highlight w:val="none"/>
        </w:rPr>
      </w:r>
      <w:r>
        <w:rPr>
          <w:iCs/>
          <w:caps/>
          <w:sz w:val="24"/>
          <w:szCs w:val="24"/>
          <w:highlight w:val="none"/>
        </w:rPr>
      </w:r>
    </w:p>
    <w:p>
      <w:pPr>
        <w:pStyle w:val="1082"/>
        <w:rPr>
          <w:highlight w:val="none"/>
        </w:rPr>
      </w:pPr>
      <w:r>
        <w:rPr>
          <w:highlight w:val="none"/>
        </w:rPr>
      </w:r>
      <w:bookmarkStart w:id="14" w:name="_Toc54646404"/>
      <w:r>
        <w:rPr>
          <w:highlight w:val="none"/>
        </w:rPr>
        <w:t xml:space="preserve">Требования к объемам и срокам выполнения работ</w:t>
      </w:r>
      <w:bookmarkEnd w:id="14"/>
      <w:r>
        <w:rPr>
          <w:highlight w:val="none"/>
        </w:rPr>
      </w:r>
      <w:r>
        <w:rPr>
          <w:highlight w:val="none"/>
        </w:rPr>
      </w:r>
    </w:p>
    <w:p>
      <w:pPr>
        <w:pStyle w:val="1081"/>
        <w:rPr>
          <w:highlight w:val="none"/>
        </w:rPr>
      </w:pPr>
      <w:r>
        <w:rPr>
          <w:highlight w:val="none"/>
        </w:rPr>
      </w:r>
      <w:bookmarkStart w:id="15" w:name="_Toc54646405"/>
      <w:r>
        <w:rPr>
          <w:highlight w:val="none"/>
        </w:rPr>
        <w:t xml:space="preserve">Требования к видам и объемам работ</w:t>
      </w:r>
      <w:bookmarkEnd w:id="15"/>
      <w:r>
        <w:rPr>
          <w:highlight w:val="none"/>
        </w:rPr>
      </w:r>
      <w:r>
        <w:rPr>
          <w:highlight w:val="none"/>
        </w:rPr>
      </w:r>
    </w:p>
    <w:p>
      <w:pPr>
        <w:pStyle w:val="107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>
        <w:rPr>
          <w:highlight w:val="none"/>
        </w:rPr>
      </w:r>
      <w:bookmarkStart w:id="16" w:name="_Toc51339695"/>
      <w:r>
        <w:rPr>
          <w:highlight w:val="none"/>
        </w:rPr>
      </w:r>
      <w:bookmarkStart w:id="17" w:name="_Toc54646406"/>
      <w:r>
        <w:rPr>
          <w:sz w:val="24"/>
          <w:szCs w:val="24"/>
          <w:highlight w:val="none"/>
        </w:rPr>
        <w:t xml:space="preserve">Таблица 2. Перечень </w:t>
      </w:r>
      <w:bookmarkEnd w:id="16"/>
      <w:r>
        <w:rPr>
          <w:sz w:val="24"/>
          <w:szCs w:val="24"/>
          <w:highlight w:val="none"/>
        </w:rPr>
        <w:t xml:space="preserve">и объем выполняемых работ</w:t>
      </w:r>
      <w:bookmarkEnd w:id="17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90"/>
        <w:gridCol w:w="2127"/>
        <w:gridCol w:w="2126"/>
      </w:tblGrid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№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sz w:val="24"/>
                <w:szCs w:val="24"/>
                <w:highlight w:val="none"/>
              </w:rPr>
              <w:t xml:space="preserve">/п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работ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Единица измерения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Количество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1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499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2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3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4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pStyle w:val="1278"/>
              <w:numPr>
                <w:ilvl w:val="0"/>
                <w:numId w:val="4"/>
              </w:num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4990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Ремонт </w:t>
            </w:r>
            <w:r>
              <w:rPr>
                <w:rFonts w:eastAsia="Calibri"/>
                <w:sz w:val="24"/>
                <w:szCs w:val="24"/>
                <w:highlight w:val="none"/>
                <w:lang w:eastAsia="en-US"/>
              </w:rPr>
              <w:t xml:space="preserve">железнодорожного пути № 4, стрелочных переводов, путевых съездов железнодорожных путей Хабаровской ТЭЦ-1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в составе работ в соответствии с ведомостью объёмов работ (Приложение №2 к ТТ)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425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В соответствии с ведомостью объемов работ (Приложение №2 к ТТ)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pStyle w:val="1081"/>
        <w:numPr>
          <w:ilvl w:val="0"/>
          <w:numId w:val="0"/>
        </w:numPr>
        <w:ind w:left="1224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81"/>
        <w:rPr>
          <w:highlight w:val="none"/>
        </w:rPr>
      </w:pPr>
      <w:r>
        <w:rPr>
          <w:highlight w:val="none"/>
        </w:rPr>
        <w:t xml:space="preserve">Требования </w:t>
      </w:r>
      <w:r>
        <w:rPr>
          <w:highlight w:val="none"/>
        </w:rPr>
        <w:t xml:space="preserve">к срокам выполнения работ</w:t>
      </w:r>
      <w:r>
        <w:rPr>
          <w:highlight w:val="none"/>
        </w:rPr>
      </w:r>
      <w:r>
        <w:rPr>
          <w:highlight w:val="none"/>
        </w:rPr>
      </w:r>
    </w:p>
    <w:p>
      <w:pPr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sz w:val="24"/>
          <w:szCs w:val="24"/>
          <w:highlight w:val="none"/>
        </w:rPr>
        <w:t xml:space="preserve">Таблица 3. </w:t>
      </w:r>
      <w:r>
        <w:rPr>
          <w:b/>
          <w:bCs/>
          <w:sz w:val="24"/>
          <w:szCs w:val="24"/>
          <w:highlight w:val="none"/>
        </w:rPr>
        <w:t xml:space="preserve">Требования по срокам </w:t>
      </w:r>
      <w:r>
        <w:rPr>
          <w:b/>
          <w:bCs/>
          <w:sz w:val="24"/>
          <w:szCs w:val="24"/>
          <w:highlight w:val="none"/>
        </w:rPr>
        <w:t xml:space="preserve">выполнения работ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tbl>
      <w:tblPr>
        <w:tblW w:w="9781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3118"/>
        <w:gridCol w:w="2835"/>
        <w:gridCol w:w="3149"/>
      </w:tblGrid>
      <w:tr>
        <w:tblPrEx/>
        <w:trPr/>
        <w:tc>
          <w:tcPr>
            <w:shd w:val="clear" w:color="ffffff" w:fill="ffffff"/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№ п/п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Наименование работ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началу срока выполнения работ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4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Требования к окончанию срока выполнения работ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679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280"/>
              <w:jc w:val="center"/>
              <w:keepNext w:val="0"/>
              <w:rPr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49" w:type="dxa"/>
            <w:textDirection w:val="lrTb"/>
            <w:noWrap w:val="false"/>
          </w:tcPr>
          <w:p>
            <w:pPr>
              <w:pStyle w:val="1280"/>
              <w:jc w:val="center"/>
              <w:keepNext w:val="0"/>
              <w:rPr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679" w:type="dxa"/>
            <w:textDirection w:val="lrTb"/>
            <w:noWrap w:val="false"/>
          </w:tcPr>
          <w:p>
            <w:pPr>
              <w:pStyle w:val="1278"/>
              <w:numPr>
                <w:ilvl w:val="0"/>
                <w:numId w:val="75"/>
              </w:num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szCs w:val="24"/>
                <w:highlight w:val="none"/>
              </w:rPr>
            </w:pPr>
            <w:r>
              <w:rPr>
                <w:sz w:val="24"/>
                <w:highlight w:val="none"/>
              </w:rPr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Ремонт </w:t>
            </w:r>
            <w:r>
              <w:rPr>
                <w:rFonts w:eastAsia="Calibri"/>
                <w:sz w:val="24"/>
                <w:szCs w:val="24"/>
                <w:highlight w:val="none"/>
                <w:lang w:eastAsia="en-US"/>
              </w:rPr>
              <w:t xml:space="preserve">железнодорожного пути № 4, стрелочных переводов, путевых съездов железнодорожных путей Хабаровской ТЭЦ-1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Calibri"/>
                <w:sz w:val="24"/>
                <w:szCs w:val="24"/>
                <w:highlight w:val="none"/>
              </w:rPr>
              <w:t xml:space="preserve">в составе работ в соответствии с ведомостью объёмов работ (Приложение №2 к ТТ)</w:t>
            </w:r>
            <w:r>
              <w:rPr>
                <w:szCs w:val="24"/>
                <w:highlight w:val="none"/>
              </w:rPr>
            </w:r>
            <w:r>
              <w:rPr>
                <w:szCs w:val="24"/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rPr>
                <w:rFonts w:eastAsia="Calibri"/>
                <w:highlight w:val="none"/>
              </w:rPr>
            </w:pPr>
            <w:r>
              <w:rPr>
                <w:rFonts w:eastAsia="Calibri"/>
                <w:bCs/>
                <w:sz w:val="24"/>
                <w:szCs w:val="24"/>
                <w:highlight w:val="none"/>
              </w:rPr>
              <w:t xml:space="preserve">с 04.05.2026</w:t>
            </w:r>
            <w:r>
              <w:rPr>
                <w:rFonts w:eastAsia="Calibri"/>
                <w:highlight w:val="none"/>
              </w:rPr>
            </w:r>
            <w:r>
              <w:rPr>
                <w:rFonts w:eastAsia="Calibri"/>
                <w:highlight w:val="none"/>
              </w:rPr>
            </w:r>
          </w:p>
        </w:tc>
        <w:tc>
          <w:tcPr>
            <w:tcW w:w="3149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до 31.10.2026*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1079"/>
        <w:numPr>
          <w:ilvl w:val="0"/>
          <w:numId w:val="0"/>
        </w:numPr>
        <w:keepLines/>
        <w:spacing w:before="240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i/>
          <w:iCs/>
          <w:sz w:val="24"/>
          <w:szCs w:val="24"/>
        </w:rPr>
        <w:t xml:space="preserve">*старт закупки рассчитан с уче</w:t>
      </w:r>
      <w:r>
        <w:rPr>
          <w:b w:val="0"/>
          <w:bCs w:val="0"/>
          <w:i/>
          <w:iCs/>
          <w:sz w:val="24"/>
          <w:szCs w:val="24"/>
        </w:rPr>
        <w:t xml:space="preserve">том требований к окончанию срока выполнения работ согласно программы ремонтов, увеличение срока выполнения работ не допускается, так как указание конкретного срока окончания работ вызвано необходимостью полного завершения работ и сдачи объекта в эксплуатац</w:t>
      </w:r>
      <w:r>
        <w:rPr>
          <w:b w:val="0"/>
          <w:bCs w:val="0"/>
          <w:i/>
          <w:iCs/>
          <w:sz w:val="24"/>
          <w:szCs w:val="24"/>
        </w:rPr>
        <w:t xml:space="preserve">ию в указанный период</w:t>
      </w:r>
      <w:r>
        <w:rPr>
          <w:b w:val="0"/>
          <w:bCs w:val="0"/>
          <w:i/>
          <w:iCs/>
          <w:sz w:val="24"/>
          <w:szCs w:val="24"/>
        </w:rPr>
        <w:t xml:space="preserve">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jc w:val="both"/>
        <w:spacing w:line="360" w:lineRule="auto"/>
        <w:rPr>
          <w:i/>
          <w:sz w:val="24"/>
          <w:szCs w:val="24"/>
          <w:highlight w:val="none"/>
        </w:rPr>
        <w:sectPr>
          <w:headerReference w:type="default" r:id="rId9"/>
          <w:headerReference w:type="first" r:id="rId10"/>
          <w:footerReference w:type="default" r:id="rId13"/>
          <w:footnotePr/>
          <w:endnotePr/>
          <w:type w:val="nextPage"/>
          <w:pgSz w:w="11906" w:h="16838" w:orient="portrait"/>
          <w:pgMar w:top="851" w:right="850" w:bottom="396" w:left="1276" w:header="426" w:footer="74" w:gutter="0"/>
          <w:cols w:num="1" w:sep="0" w:space="708" w:equalWidth="1"/>
          <w:docGrid w:linePitch="360"/>
        </w:sectPr>
      </w:pPr>
      <w:r>
        <w:rPr>
          <w:rFonts w:eastAsia="Calibri"/>
          <w:i/>
          <w:sz w:val="24"/>
          <w:szCs w:val="24"/>
          <w:highlight w:val="none"/>
        </w:rPr>
      </w:r>
      <w:r>
        <w:rPr>
          <w:i/>
          <w:sz w:val="24"/>
          <w:szCs w:val="24"/>
          <w:highlight w:val="none"/>
        </w:rPr>
      </w:r>
      <w:r>
        <w:rPr>
          <w:i/>
          <w:sz w:val="24"/>
          <w:szCs w:val="24"/>
          <w:highlight w:val="none"/>
        </w:rPr>
      </w:r>
    </w:p>
    <w:p>
      <w:pPr>
        <w:pStyle w:val="1082"/>
        <w:rPr>
          <w:highlight w:val="none"/>
        </w:rPr>
      </w:pPr>
      <w:r>
        <w:rPr>
          <w:highlight w:val="none"/>
        </w:rPr>
      </w:r>
      <w:bookmarkStart w:id="24" w:name="_Toc51339698"/>
      <w:r>
        <w:rPr>
          <w:highlight w:val="none"/>
        </w:rPr>
      </w:r>
      <w:bookmarkStart w:id="25" w:name="_Toc54646410"/>
      <w:r>
        <w:rPr>
          <w:highlight w:val="none"/>
        </w:rPr>
        <w:t xml:space="preserve">Требования к качеству работ</w:t>
      </w:r>
      <w:r>
        <w:rPr>
          <w:highlight w:val="none"/>
        </w:rPr>
      </w:r>
      <w:r>
        <w:rPr>
          <w:highlight w:val="none"/>
        </w:rPr>
      </w:r>
    </w:p>
    <w:p>
      <w:pPr>
        <w:pStyle w:val="1079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Таблица 4. Требования к </w:t>
      </w:r>
      <w:bookmarkEnd w:id="24"/>
      <w:r>
        <w:rPr>
          <w:sz w:val="24"/>
          <w:szCs w:val="24"/>
          <w:highlight w:val="none"/>
        </w:rPr>
        <w:t xml:space="preserve">качеству работ</w:t>
      </w:r>
      <w:bookmarkEnd w:id="25"/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after="120"/>
        <w:rPr>
          <w:rStyle w:val="1275"/>
          <w:b w:val="0"/>
          <w:iCs/>
          <w:sz w:val="24"/>
          <w:szCs w:val="24"/>
          <w:highlight w:val="none"/>
        </w:rPr>
      </w:pPr>
      <w:r>
        <w:rPr>
          <w:b w:val="0"/>
          <w:iCs/>
          <w:sz w:val="24"/>
          <w:szCs w:val="24"/>
          <w:highlight w:val="none"/>
        </w:rPr>
      </w:r>
      <w:r>
        <w:rPr>
          <w:rStyle w:val="1275"/>
          <w:b w:val="0"/>
          <w:iCs/>
          <w:sz w:val="24"/>
          <w:szCs w:val="24"/>
          <w:highlight w:val="none"/>
        </w:rPr>
      </w:r>
      <w:r>
        <w:rPr>
          <w:rStyle w:val="1275"/>
          <w:b w:val="0"/>
          <w:iCs/>
          <w:sz w:val="24"/>
          <w:szCs w:val="24"/>
          <w:highlight w:val="none"/>
        </w:rPr>
      </w:r>
    </w:p>
    <w:tbl>
      <w:tblPr>
        <w:tblStyle w:val="1281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531"/>
        <w:gridCol w:w="175"/>
        <w:gridCol w:w="7195"/>
        <w:gridCol w:w="992"/>
        <w:gridCol w:w="1873"/>
        <w:gridCol w:w="2410"/>
      </w:tblGrid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№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п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/п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Наименование параметра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Требование заказчика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428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170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818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87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2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3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4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5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0"/>
                <w:numId w:val="6"/>
              </w:numPr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vAlign w:val="center"/>
            <w:textDirection w:val="lrTb"/>
            <w:noWrap w:val="false"/>
          </w:tcPr>
          <w:p>
            <w:pPr>
              <w:pStyle w:val="1282"/>
              <w:jc w:val="left"/>
              <w:keepNext w:val="0"/>
              <w:spacing w:before="0"/>
              <w:rPr>
                <w:b w:val="0"/>
                <w:sz w:val="22"/>
                <w:szCs w:val="22"/>
                <w:highlight w:val="none"/>
              </w:rPr>
              <w:outlineLvl w:val="2"/>
            </w:pPr>
            <w:r>
              <w:rPr>
                <w:sz w:val="22"/>
                <w:szCs w:val="22"/>
                <w:highlight w:val="none"/>
              </w:rPr>
              <w:t xml:space="preserve">Требования к выполнению работ</w:t>
            </w:r>
            <w:r>
              <w:rPr>
                <w:b w:val="0"/>
                <w:sz w:val="22"/>
                <w:szCs w:val="22"/>
                <w:highlight w:val="none"/>
              </w:rPr>
            </w:r>
            <w:r>
              <w:rPr>
                <w:b w:val="0"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1282"/>
              <w:jc w:val="left"/>
              <w:keepNext w:val="0"/>
              <w:spacing w:before="0"/>
              <w:rPr>
                <w:rFonts w:eastAsia="Times New Roman"/>
                <w:b w:val="0"/>
                <w:sz w:val="22"/>
                <w:szCs w:val="22"/>
                <w:highlight w:val="none"/>
              </w:rPr>
              <w:outlineLvl w:val="2"/>
            </w:pPr>
            <w:r>
              <w:rPr>
                <w:rFonts w:eastAsia="Times New Roman"/>
                <w:b w:val="0"/>
                <w:sz w:val="22"/>
                <w:szCs w:val="22"/>
                <w:highlight w:val="none"/>
              </w:rPr>
              <w:t xml:space="preserve">Участник должен предоставить в составе заявке согласие выполнить работы,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rFonts w:eastAsia="Times New Roman"/>
                <w:b w:val="0"/>
                <w:sz w:val="22"/>
                <w:szCs w:val="22"/>
                <w:highlight w:val="none"/>
              </w:rPr>
            </w:r>
            <w:r>
              <w:rPr>
                <w:rFonts w:eastAsia="Times New Roman"/>
                <w:b w:val="0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Общие требования к выполнению работ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shd w:val="clear" w:color="auto" w:fill="auto"/>
            <w:tcW w:w="1706" w:type="dxa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shd w:val="clear" w:color="auto" w:fill="auto"/>
            <w:tcW w:w="8187" w:type="dxa"/>
            <w:textDirection w:val="lrTb"/>
            <w:noWrap w:val="false"/>
          </w:tcPr>
          <w:p>
            <w:pPr>
              <w:ind w:left="0" w:firstLine="0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sz w:val="22"/>
                <w:szCs w:val="22"/>
                <w:highlight w:val="none"/>
              </w:rPr>
            </w:r>
            <w:bookmarkEnd w:id="0"/>
            <w:r>
              <w:rPr>
                <w:sz w:val="22"/>
                <w:szCs w:val="22"/>
                <w:highlight w:val="none"/>
              </w:rPr>
              <w:t xml:space="preserve">         При выполнении работ подрядчик должен руководствоваться следующими национальными, отраслевыми и корпоративными НТД: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Правила организации технического обслуживания и р</w:t>
            </w:r>
            <w:r>
              <w:rPr>
                <w:sz w:val="22"/>
                <w:szCs w:val="22"/>
                <w:highlight w:val="none"/>
              </w:rPr>
              <w:t xml:space="preserve">емонта объектов электроэнергетики, (утв. Приказом Минэнерго России от 25.10.2017 №1013);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Федеральные нормы и п</w:t>
            </w:r>
            <w:r>
              <w:rPr>
                <w:sz w:val="22"/>
                <w:szCs w:val="22"/>
                <w:highlight w:val="none"/>
              </w:rPr>
              <w:t xml:space="preserve">р</w:t>
            </w:r>
            <w:r>
              <w:rPr>
                <w:sz w:val="22"/>
                <w:szCs w:val="22"/>
                <w:highlight w:val="none"/>
              </w:rPr>
              <w:t xml:space="preserve">авила в области промышленной безопасности «Правила безопасности опасных производственных объектов, на которых используются подъемные сооружения», (утв. Приказом Федеральной службы по экологическому, технологическому и атомному надзору от 26.11.2020г. №461)</w:t>
            </w:r>
            <w:r>
              <w:rPr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РД 153-34.0-21.601-98 «Типовая инструкция по эксплуатации производственных зданий и сооружений энергопредприятий. Часть II. Раздел 2. Технология ремонтов зданий и сооружений»;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СТО 70238424.27.100.017-2009 «Тепловые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требования»</w:t>
            </w:r>
            <w:r>
              <w:rPr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СТО 17230282.27.010.001-2007. «Стандарт организации. Здания и сооружения объектов энергетики. Методика оценки технического состояния» </w:t>
            </w:r>
            <w:r>
              <w:rPr>
                <w:sz w:val="22"/>
                <w:szCs w:val="22"/>
                <w:highlight w:val="none"/>
              </w:rPr>
              <w:t xml:space="preserve">(утв. и введен в действие Приказом РАО "ЕЭС России" от 22.10.2007 N 677);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СО 34.20.608-2003</w:t>
            </w:r>
            <w:r>
              <w:rPr>
                <w:sz w:val="22"/>
                <w:szCs w:val="22"/>
                <w:highlight w:val="none"/>
              </w:rPr>
              <w:t xml:space="preserve"> (</w:t>
            </w:r>
            <w:r>
              <w:rPr>
                <w:sz w:val="22"/>
                <w:szCs w:val="22"/>
                <w:highlight w:val="none"/>
              </w:rPr>
              <w:t xml:space="preserve">РД 153-34.0-20.608-2003) «Методические указания. Проект производства работ для ремонта энергетического оборудования электростанций. Требования к составу, содержанию и оформлению</w:t>
            </w:r>
            <w:r>
              <w:rPr>
                <w:sz w:val="22"/>
                <w:szCs w:val="22"/>
                <w:highlight w:val="none"/>
              </w:rPr>
              <w:t xml:space="preserve">» (утв. </w:t>
            </w:r>
            <w:r>
              <w:rPr>
                <w:sz w:val="22"/>
                <w:szCs w:val="22"/>
              </w:rPr>
              <w:t xml:space="preserve">РАО "ЕЭС России" от 22.01.2003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33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СП 238.1326000.2015. Свод правил. Железнодорожный путь (утв. </w:t>
            </w:r>
            <w:r>
              <w:rPr>
                <w:sz w:val="22"/>
                <w:szCs w:val="22"/>
              </w:rPr>
              <w:t xml:space="preserve">приказом Минтранса России от 06.07.2015 N 209)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278"/>
              <w:numPr>
                <w:ilvl w:val="0"/>
                <w:numId w:val="133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РД 34.23.509-90 (</w:t>
            </w:r>
            <w:r>
              <w:rPr>
                <w:sz w:val="22"/>
                <w:szCs w:val="22"/>
              </w:rPr>
              <w:t xml:space="preserve">CO 153-34.23.509-90) </w:t>
            </w:r>
            <w:r>
              <w:rPr>
                <w:sz w:val="22"/>
                <w:szCs w:val="22"/>
              </w:rPr>
              <w:t xml:space="preserve">Методические указания по содержанию и ремонту железнодорожных путей предприятий и строек Минэнерго СССР (утв. </w:t>
            </w:r>
            <w:r>
              <w:rPr>
                <w:sz w:val="22"/>
                <w:szCs w:val="22"/>
              </w:rPr>
              <w:t xml:space="preserve">главным научно-техническим Управлением энергетики и электрификации Минэнерго СССР от 19.11.1990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278"/>
              <w:numPr>
                <w:ilvl w:val="0"/>
                <w:numId w:val="133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«Правила назначения железнодорожного пути» (утв. Распоряжением ОАО «РЖД» от 17.12.2021г. №2888/р)</w:t>
            </w:r>
            <w:r>
              <w:rPr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278"/>
              <w:numPr>
                <w:ilvl w:val="0"/>
                <w:numId w:val="133"/>
              </w:numPr>
              <w:ind w:left="0" w:firstLine="426"/>
              <w:jc w:val="both"/>
              <w:spacing w:before="0" w:after="0"/>
              <w:widowControl/>
              <w:rPr>
                <w:rFonts w:ascii="Times New Roman" w:hAnsi="Times New Roman" w:eastAsia="Times New Roman" w:cs="Times New Roman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</w:rPr>
              <w:t xml:space="preserve">«Инструкция по текущему содержанию железнодорожного пути» (</w:t>
            </w:r>
            <w:r>
              <w:rPr>
                <w:spacing w:val="-6"/>
                <w:sz w:val="22"/>
                <w:szCs w:val="22"/>
              </w:rPr>
              <w:t xml:space="preserve">утв. распоряжением ОАО «РЖД» от 14.11.2016 №2288р);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Положение 21-002-2019 «</w:t>
            </w:r>
            <w:r>
              <w:rPr>
                <w:sz w:val="22"/>
                <w:szCs w:val="22"/>
                <w:highlight w:val="none"/>
              </w:rPr>
              <w:t xml:space="preserve">Об организации и выполнению технического обслуживания и ремонта оборудования АО «ДГК</w:t>
            </w:r>
            <w:r>
              <w:rPr>
                <w:sz w:val="22"/>
                <w:szCs w:val="22"/>
                <w:highlight w:val="none"/>
              </w:rPr>
              <w:t xml:space="preserve">» </w:t>
            </w:r>
            <w:r>
              <w:rPr>
                <w:sz w:val="22"/>
                <w:szCs w:val="22"/>
                <w:highlight w:val="none"/>
              </w:rPr>
              <w:t xml:space="preserve"> (Приложение №4 к настоящим ТТ);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8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Техническими условиями на ремонт, технологическими картами и другими действующими нормативными документами.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1873" w:type="dxa"/>
            <w:textDirection w:val="lrTb"/>
            <w:noWrap w:val="false"/>
          </w:tcPr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Требования к организации работ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Требования к организации процесса выполнения работ: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iCs/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Комплекс организационно–технических мероприятий, выполняемы</w:t>
            </w:r>
            <w:r>
              <w:rPr>
                <w:sz w:val="22"/>
                <w:szCs w:val="22"/>
                <w:highlight w:val="none"/>
              </w:rPr>
              <w:t xml:space="preserve">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отремонтированного оборудования, оптимальное расходование материально-технических и трудовые ресурсов.</w:t>
            </w:r>
            <w:r>
              <w:rPr>
                <w:iCs/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</w:r>
          </w:p>
          <w:p>
            <w:pPr>
              <w:ind w:firstLine="456"/>
              <w:jc w:val="both"/>
              <w:spacing w:after="60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До начала ремонта подрядные организации–исполнители ремонта: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проводят проверку выполнения подготовительных работ в соответствии с планом подготовки к ремонту.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определяют состав бригад (участков) </w:t>
            </w:r>
            <w:r>
              <w:rPr>
                <w:sz w:val="22"/>
                <w:szCs w:val="22"/>
                <w:highlight w:val="none"/>
              </w:rPr>
              <w:t xml:space="preserve">для выполнения работ по Договору по численности, квалификации и профессиям в соответствии с сетевым графиком ремонта. При этом должна быть обеспечена полная занятость рабочих в течение установленных графиком сроков производства работ; 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назначают руководителей работ по ремонту отдельных видов </w:t>
            </w:r>
            <w:r>
              <w:rPr>
                <w:sz w:val="22"/>
                <w:szCs w:val="22"/>
                <w:highlight w:val="none"/>
              </w:rPr>
              <w:t xml:space="preserve">работ</w:t>
            </w:r>
            <w:r>
              <w:rPr>
                <w:sz w:val="22"/>
                <w:szCs w:val="22"/>
                <w:highlight w:val="none"/>
              </w:rPr>
              <w:t xml:space="preserve"> в соответствии с номенклатурой и объемом работ, принятым по договору;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назначают лиц, ответственных за </w:t>
            </w:r>
            <w:r>
              <w:rPr>
                <w:sz w:val="22"/>
                <w:szCs w:val="22"/>
                <w:highlight w:val="none"/>
              </w:rPr>
              <w:t xml:space="preserve">соблюдение норм и правил в области охраны труда, электробезопасности, пожарной и промышленной безопасности</w:t>
            </w:r>
            <w:r>
              <w:rPr>
                <w:sz w:val="22"/>
                <w:szCs w:val="22"/>
                <w:highlight w:val="none"/>
              </w:rPr>
              <w:t xml:space="preserve"> и материально–техническое обеспечение; 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проверяют удостоверения сварщиков, стропальщиков, крановщиков, дефектоскопистов и лиц других специальностей на право выполнения работ при ремонте </w:t>
            </w:r>
            <w:r>
              <w:rPr>
                <w:sz w:val="22"/>
                <w:szCs w:val="22"/>
                <w:highlight w:val="none"/>
              </w:rPr>
              <w:t xml:space="preserve">объекта</w:t>
            </w:r>
            <w:r>
              <w:rPr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проверяют выполнение требований допуска ремонтного и командированного персонала, предусмотренного п. 1.2.2 технических требований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7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разрабатывают и предоставляют Заказчику на согласование ППР с указанием методов и технологии выполнения </w:t>
            </w:r>
            <w:r>
              <w:rPr>
                <w:iCs/>
                <w:sz w:val="22"/>
                <w:szCs w:val="22"/>
                <w:highlight w:val="none"/>
              </w:rPr>
              <w:t xml:space="preserve">работ, организационные вопросы, мероприятия по технике безопасности и охране труда.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56"/>
              <w:jc w:val="both"/>
              <w:spacing w:after="60"/>
              <w:rPr>
                <w:b/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Руководители работ подрядных организаций, участвующие в производстве Работ совместно с представителями Заказчика, осуществляют входной контроль качеств</w:t>
            </w:r>
            <w:r>
              <w:rPr>
                <w:iCs/>
                <w:sz w:val="22"/>
                <w:szCs w:val="22"/>
                <w:highlight w:val="none"/>
              </w:rPr>
              <w:t xml:space="preserve">а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  <w:highlight w:val="none"/>
              </w:rPr>
            </w:r>
            <w:r>
              <w:rPr>
                <w:b/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/>
                <w:iCs/>
                <w:sz w:val="22"/>
                <w:szCs w:val="22"/>
                <w:highlight w:val="none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vMerge w:val="restart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ascii="Times New Roman" w:hAnsi="Times New Roman"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Допуск персонала подрядчика для выполнения работ должен осуществляться в соответствии с: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12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Положением 22.1-504-2025 «О допуске персонала подрядных организаций к выполнению работ на объектах АО «ДГК» (утверждено приказом АО «ДГК» от 25.09.2025г. №П-ДГК/795) (Приложение №4</w:t>
            </w:r>
            <w:r>
              <w:rPr>
                <w:sz w:val="22"/>
                <w:szCs w:val="22"/>
                <w:highlight w:val="none"/>
              </w:rPr>
              <w:t xml:space="preserve"> к техническим требованиям);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12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Инструкцией по организации пропускного режима ХТЭЦ-1 от 30.10.2024 </w:t>
            </w:r>
            <w:r>
              <w:rPr>
                <w:iCs/>
                <w:sz w:val="22"/>
                <w:szCs w:val="22"/>
                <w:highlight w:val="none"/>
              </w:rPr>
              <w:t xml:space="preserve">(Приложение №4 к техническим требованиям)</w:t>
            </w:r>
            <w:r>
              <w:rPr>
                <w:iCs/>
                <w:sz w:val="22"/>
                <w:szCs w:val="22"/>
                <w:highlight w:val="none"/>
              </w:rPr>
              <w:t xml:space="preserve">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firstLine="456"/>
              <w:jc w:val="both"/>
              <w:spacing w:after="60"/>
              <w:rPr>
                <w:bCs/>
                <w:i/>
                <w:sz w:val="22"/>
                <w:szCs w:val="22"/>
                <w:highlight w:val="none"/>
                <w14:ligatures w14:val="none"/>
              </w:rPr>
            </w:pPr>
            <w:r>
              <w:rPr>
                <w:i/>
                <w:iCs/>
                <w:sz w:val="22"/>
                <w:szCs w:val="22"/>
                <w:highlight w:val="none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о закупке.</w:t>
            </w:r>
            <w:r>
              <w:rPr>
                <w:bCs/>
                <w:i/>
                <w:sz w:val="22"/>
                <w:szCs w:val="22"/>
                <w:highlight w:val="none"/>
                <w14:ligatures w14:val="none"/>
              </w:rPr>
            </w:r>
            <w:r>
              <w:rPr>
                <w:bCs/>
                <w:i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9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vAlign w:val="center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Требования к контролю качества работ и МТР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Требования к материалам Подрядчика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textDirection w:val="lrTb"/>
            <w:noWrap w:val="false"/>
          </w:tcPr>
          <w:p>
            <w:pPr>
              <w:pStyle w:val="1278"/>
              <w:numPr>
                <w:ilvl w:val="0"/>
                <w:numId w:val="85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iCs/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</w:rPr>
              <w:t xml:space="preserve">Материалы Подрядчика, необходимые для выполнения работ по ремонту </w:t>
            </w:r>
            <w:r>
              <w:rPr>
                <w:rFonts w:eastAsia="Calibri"/>
                <w:sz w:val="22"/>
                <w:szCs w:val="22"/>
              </w:rPr>
              <w:t xml:space="preserve">железнодорожного пути № 4, </w:t>
            </w:r>
            <w:r>
              <w:rPr>
                <w:rFonts w:eastAsia="Calibri"/>
                <w:sz w:val="22"/>
                <w:szCs w:val="22"/>
                <w:highlight w:val="none"/>
                <w:lang w:eastAsia="en-US"/>
              </w:rPr>
              <w:t xml:space="preserve"> стрелочных переводов, путевых съездов железнодорожных путей</w:t>
            </w:r>
            <w:r>
              <w:rPr>
                <w:sz w:val="22"/>
                <w:szCs w:val="22"/>
              </w:rPr>
              <w:t xml:space="preserve"> Хабаровской ТЭЦ-1</w:t>
            </w:r>
            <w:r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 xml:space="preserve">приобретаются Подрядчиком самостоятельно согласно </w:t>
            </w:r>
            <w:r>
              <w:rPr>
                <w:iCs/>
                <w:sz w:val="22"/>
                <w:szCs w:val="22"/>
              </w:rPr>
              <w:t xml:space="preserve">Ведомости материалов, являющейся приложением к настоящим Техническим требованиям (Приложение № 2.1 к ТТ)</w:t>
            </w:r>
            <w:r>
              <w:rPr>
                <w:iCs/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  <w:highlight w:val="none"/>
              </w:rPr>
              <w:t xml:space="preserve">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85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iCs/>
                <w:sz w:val="22"/>
                <w:szCs w:val="22"/>
                <w:highlight w:val="none"/>
              </w:rPr>
              <w:t xml:space="preserve">Все применяемые материалы должны быть новыми и ранее не использованными, без повреждений.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87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М</w:t>
            </w:r>
            <w:r>
              <w:rPr>
                <w:sz w:val="22"/>
                <w:szCs w:val="22"/>
                <w:highlight w:val="none"/>
              </w:rPr>
              <w:t xml:space="preserve">атериалы Подрядчика должны иметь сертификаты, паспорта и другие документы, подтверждающие их качество.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39"/>
              </w:numPr>
              <w:ind w:left="0" w:firstLine="349"/>
              <w:jc w:val="both"/>
              <w:rPr>
                <w:sz w:val="22"/>
                <w:szCs w:val="22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</w:rPr>
              <w:t xml:space="preserve">Подрядчиком в работе могут быть применены эквивалентные материалы*, предварительно согласованные с Заказчиком.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278"/>
              <w:numPr>
                <w:ilvl w:val="0"/>
                <w:numId w:val="138"/>
              </w:numPr>
              <w:ind w:left="0" w:firstLine="349"/>
              <w:jc w:val="both"/>
              <w:rPr>
                <w:sz w:val="22"/>
                <w:szCs w:val="22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</w:rPr>
              <w:t xml:space="preserve">В случае, если на этапе исполнения договора Подрядчиком, вместо материалов, указанных в Ведомости материалов (Приложение № 2.1</w:t>
            </w:r>
            <w:r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 xml:space="preserve"> ТТ), будет применяться эквивалентная продукция, Подрядчик принимает на себя все затраты по внесению соответствующих изменений в техническую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left="0" w:firstLine="0"/>
              <w:jc w:val="both"/>
              <w:rPr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2"/>
                <w:szCs w:val="22"/>
              </w:rPr>
              <w:t xml:space="preserve">         * </w:t>
            </w:r>
            <w:r>
              <w:rPr>
                <w:i/>
                <w:sz w:val="22"/>
                <w:szCs w:val="22"/>
              </w:rPr>
              <w:t xml:space="preserve">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Подрядчика и технической документации.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Контроль </w:t>
            </w:r>
            <w:r>
              <w:rPr>
                <w:sz w:val="22"/>
                <w:szCs w:val="22"/>
                <w:highlight w:val="none"/>
              </w:rPr>
              <w:t xml:space="preserve">качества используемых  материалов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Подрядчик должен обеспечить входной контроль поступающих для выполнения работ материалов, включающий в себя проверку: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96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наличия соответствующих сертификатов;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96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наличия и надлежащего заполнения документа о качестве и соответствии приведенных в нем данных характеристикам, установленным в нормативном документе, регламентирующем </w:t>
            </w:r>
            <w:r>
              <w:rPr>
                <w:sz w:val="22"/>
                <w:szCs w:val="22"/>
                <w:highlight w:val="none"/>
              </w:rPr>
              <w:t xml:space="preserve">технические требования к данной продукции.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/>
                <w:iCs/>
                <w:sz w:val="22"/>
                <w:szCs w:val="22"/>
                <w:highlight w:val="none"/>
              </w:rPr>
              <w:t xml:space="preserve">Требования к оборудованию и технике Подрядчика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      Подрядчик должен иметь м</w:t>
            </w:r>
            <w:r>
              <w:rPr>
                <w:sz w:val="22"/>
                <w:szCs w:val="22"/>
                <w:highlight w:val="none"/>
              </w:rPr>
              <w:t xml:space="preserve">инимальное количество оборудования и техники Подрядчика </w:t>
            </w:r>
            <w:r>
              <w:rPr>
                <w:sz w:val="22"/>
                <w:szCs w:val="22"/>
                <w:highlight w:val="none"/>
              </w:rPr>
              <w:t xml:space="preserve">необходимые для выполнения работ по ремонту </w:t>
            </w:r>
            <w:r>
              <w:rPr>
                <w:rFonts w:eastAsia="Calibri"/>
                <w:sz w:val="22"/>
                <w:szCs w:val="22"/>
              </w:rPr>
              <w:t xml:space="preserve">железнодорожного пути № 4, </w:t>
            </w:r>
            <w:r>
              <w:rPr>
                <w:rFonts w:eastAsia="Calibri"/>
                <w:sz w:val="22"/>
                <w:szCs w:val="22"/>
                <w:highlight w:val="none"/>
                <w:lang w:eastAsia="en-US"/>
              </w:rPr>
              <w:t xml:space="preserve"> стрелочных переводов, путевых съездов железнодорожных путей</w:t>
            </w:r>
            <w:r>
              <w:rPr>
                <w:sz w:val="22"/>
                <w:szCs w:val="22"/>
              </w:rPr>
              <w:t xml:space="preserve"> Хабаровской ТЭЦ-1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50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путевой шаблон для измерения параметров колеи и стрелочных переводов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не менее 1 единицы;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50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шаблон универсальный для измерения стыковых зазоров, износа и дефектов рельсов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не менее 1 единицы;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50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домкрат путевой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 не менее 4-х единиц;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50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шпалоподбойка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не менее 4-х единиц;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50"/>
              </w:numPr>
              <w:ind w:left="0" w:firstLine="349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рихтовщик путевой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гидравлический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 не менее 3-х единиц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50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путевая тележка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не менее 1 единицы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1706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rFonts w:eastAsia="Calibri"/>
                <w:i/>
                <w:iCs/>
                <w:sz w:val="22"/>
                <w:szCs w:val="22"/>
                <w:highlight w:val="none"/>
              </w:rPr>
              <w:t xml:space="preserve">Требования к контролю качества р</w:t>
            </w:r>
            <w:r>
              <w:rPr>
                <w:rFonts w:eastAsia="Calibri"/>
                <w:i/>
                <w:iCs/>
                <w:sz w:val="22"/>
                <w:szCs w:val="22"/>
                <w:highlight w:val="none"/>
              </w:rPr>
              <w:t xml:space="preserve">аб</w:t>
            </w:r>
            <w:r>
              <w:rPr>
                <w:rFonts w:eastAsia="Calibri"/>
                <w:i/>
                <w:iCs/>
                <w:sz w:val="22"/>
                <w:szCs w:val="22"/>
                <w:highlight w:val="none"/>
              </w:rPr>
              <w:t xml:space="preserve">от</w:t>
            </w: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8187" w:type="dxa"/>
            <w:vMerge w:val="restart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В соответствии с законом № 184-ФЗ «О техническом регулировании» Подрядчик принимает на себя добровольное обязательство </w:t>
            </w:r>
            <w:r>
              <w:rPr>
                <w:sz w:val="22"/>
                <w:szCs w:val="22"/>
                <w:highlight w:val="none"/>
              </w:rPr>
              <w:t xml:space="preserve">о соблюдении требований правил, техниче</w:t>
            </w:r>
            <w:r>
              <w:rPr>
                <w:sz w:val="22"/>
                <w:szCs w:val="22"/>
                <w:highlight w:val="none"/>
              </w:rPr>
              <w:t xml:space="preserve">ских условий, ГОСТ, ПУЭ и других нормативных технических документов, указанных в п.1.1.1 настоящей таблице,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56"/>
              <w:jc w:val="both"/>
              <w:spacing w:after="60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До начала работ Подрядчик предоставляет на согласование Заказчику график выполнения работ, технологические карты, проекты производства работ. После окончания работ в срок Подрядчик представляет отчетные документы в объеме и форме определенной Заказчиком.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56"/>
              <w:jc w:val="both"/>
              <w:spacing w:after="60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Контроль за ходом и качеством работ осуществляется как Подрядчиком совместно с Заказчиком.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56"/>
              <w:jc w:val="both"/>
              <w:spacing w:after="60"/>
              <w:rPr>
                <w:sz w:val="22"/>
                <w:szCs w:val="22"/>
                <w:highlight w:val="none"/>
              </w:rPr>
              <w:pBdr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Заказчик вправе в любое время проверять ход и качество работы, выполняемой Подрядчиком не вмешиваясь в его организационную деятельность.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56"/>
              <w:jc w:val="both"/>
              <w:spacing w:after="60"/>
              <w:rPr>
                <w:sz w:val="22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Заказчик вправе вмешаться в производство работ Подрядчика, если последний: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15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своими дей</w:t>
            </w:r>
            <w:r>
              <w:rPr>
                <w:sz w:val="22"/>
                <w:szCs w:val="22"/>
                <w:highlight w:val="none"/>
              </w:rPr>
              <w:t xml:space="preserve">ствиями вызвал угрозу нарушения нормальной эксплуатации </w:t>
            </w:r>
            <w:r>
              <w:rPr>
                <w:rFonts w:eastAsia="Calibri"/>
                <w:sz w:val="22"/>
                <w:szCs w:val="22"/>
              </w:rPr>
              <w:t xml:space="preserve">железнодорожного пути № 4, </w:t>
            </w:r>
            <w:r>
              <w:rPr>
                <w:rFonts w:eastAsia="Calibri"/>
                <w:sz w:val="22"/>
                <w:szCs w:val="22"/>
                <w:highlight w:val="none"/>
                <w:lang w:eastAsia="en-US"/>
              </w:rPr>
              <w:t xml:space="preserve">стрелочных переводов, путевых съездов железнодорожных путей</w:t>
            </w:r>
            <w:r>
              <w:rPr>
                <w:rFonts w:eastAsia="Calibri"/>
                <w:sz w:val="22"/>
                <w:szCs w:val="22"/>
                <w:highlight w:val="none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none"/>
              </w:rPr>
              <w:t xml:space="preserve">Хабаровской ТЭЦ-1</w:t>
            </w:r>
            <w:r>
              <w:rPr>
                <w:sz w:val="22"/>
                <w:szCs w:val="22"/>
                <w:highlight w:val="none"/>
              </w:rPr>
              <w:t xml:space="preserve"> или нарушает ПТЭ, ПТБ, правила Ростехнадзора РФ, правила противопожарной безопасности или угрозу жизни людей, или угрозу экологической безопасности населения;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15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выполняет работы с нарушением согласованного графика, если окончание их в срок невозможно;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15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допустил дефекты, которые могут быть скрыты последующими работами;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15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не выполняет требования технологической и нормативно-технической документации.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6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Требования к персоналу Подрядчика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6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vAlign w:val="center"/>
            <w:textDirection w:val="lrTb"/>
            <w:noWrap w:val="false"/>
          </w:tcPr>
          <w:p>
            <w:pPr>
              <w:ind w:right="97" w:firstLine="460"/>
              <w:jc w:val="both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  <w:t xml:space="preserve">Подрядчик должен: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98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иметь минимально необходимое для выполнения работ количество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квалифицированного персонала (оформленного в соответствии с Гражданским Кодексом Российской Федерации или привлекаемого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 трудовым либо гражданско-правовым договорам, либо планируемого к привлечению, в том числе по договорам субподряда)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98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sz w:val="22"/>
                <w:szCs w:val="22"/>
                <w:highlight w:val="none"/>
              </w:rPr>
              <w:t xml:space="preserve">иметь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ru-RU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 3-х человек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прошедших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проверку знаний требований охраны труда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(руководитель, производитель работ и всех членов бригады) </w:t>
            </w:r>
            <w:r>
              <w:rPr>
                <w:bCs/>
                <w:sz w:val="22"/>
                <w:szCs w:val="22"/>
                <w:highlight w:val="none"/>
              </w:rPr>
              <w:t xml:space="preserve">задействованного при производстве Работ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по Наряду-допуску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Руководитель работ должен иметь опыт 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 менее трех лет в области текущего содержания и ремонта искусственных сооружений железнодорожного транспорта при наличии среднего профессионального образования. Не менее одного года в области текущего содержания и ремонта искусственных сооружений железнод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орожного транспорта при наличии высшего образования.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98"/>
              </w:numPr>
              <w:ind w:left="0" w:firstLine="349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sz w:val="22"/>
                <w:szCs w:val="22"/>
                <w:highlight w:val="none"/>
              </w:rPr>
              <w:t xml:space="preserve">проводить работы аттестованными и квалифицированными специалист</w:t>
            </w:r>
            <w:r>
              <w:rPr>
                <w:bCs/>
                <w:sz w:val="22"/>
                <w:szCs w:val="22"/>
                <w:highlight w:val="none"/>
              </w:rPr>
              <w:t xml:space="preserve">ами рабочих специальностей и ИТР, которые обучены смежным профессиям (стропальщик;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разнорабочий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, владеющий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пневматическими инструментами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ручными инструментами</w:t>
            </w:r>
            <w:r>
              <w:rPr>
                <w:bCs/>
                <w:sz w:val="22"/>
                <w:szCs w:val="22"/>
                <w:highlight w:val="none"/>
              </w:rPr>
              <w:t xml:space="preserve">) и иметь удостоверение об обучении смежной профессии в организации, имеющей лицензию и ежегодно проходить проверку знаний.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Требования к безопасности работ и охране труда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  <w:highlight w:val="none"/>
              </w:rPr>
              <w:outlineLvl w:val="2"/>
            </w:pPr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rFonts w:eastAsia="Calibri"/>
                <w:i/>
                <w:sz w:val="22"/>
                <w:szCs w:val="22"/>
                <w:highlight w:val="none"/>
              </w:rPr>
              <w:t xml:space="preserve">Требования к безопасности выполняемых работ</w:t>
            </w:r>
            <w:bookmarkEnd w:id="0"/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3"/>
            <w:tcW w:w="8362" w:type="dxa"/>
            <w:textDirection w:val="lrTb"/>
            <w:noWrap w:val="false"/>
          </w:tcPr>
          <w:p>
            <w:pPr>
              <w:ind w:firstLine="460"/>
              <w:jc w:val="both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bCs/>
                <w:sz w:val="22"/>
                <w:szCs w:val="22"/>
                <w:highlight w:val="none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99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СО34.03.201-97 (РД 34.03.201-97) Правила техники безопасности при эксплуатации тепломеханического оборудования электростанци</w:t>
            </w:r>
            <w:r>
              <w:rPr>
                <w:sz w:val="22"/>
                <w:szCs w:val="22"/>
                <w:highlight w:val="none"/>
              </w:rPr>
              <w:t xml:space="preserve">й и тепловых сетей;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99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СП 49.13330.2010 «Безопасность труда в строительстве» Часть 1. Общие требования. Приняты и введены в действие Постановлением Госстроя РФ от 23.07.2001 г. №80;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left="0" w:right="0" w:firstLine="425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</w:t>
            </w:r>
            <w:r>
              <w:rPr>
                <w:iCs/>
                <w:sz w:val="22"/>
                <w:szCs w:val="22"/>
                <w:highlight w:val="none"/>
              </w:rPr>
              <w:t xml:space="preserve">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16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ТР </w:t>
            </w:r>
            <w:r>
              <w:rPr>
                <w:sz w:val="22"/>
                <w:szCs w:val="22"/>
                <w:highlight w:val="none"/>
              </w:rPr>
              <w:t xml:space="preserve">ТС 010/2011 Технический регламент Таможенного союза "О безопасности машин и оборудования" </w:t>
            </w:r>
            <w:r>
              <w:rPr>
                <w:sz w:val="22"/>
                <w:szCs w:val="22"/>
                <w:highlight w:val="none"/>
              </w:rPr>
              <w:t xml:space="preserve">от 18.10.2011 N 010/2011.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spacing w:before="60"/>
              <w:widowControl w:val="off"/>
              <w:tabs>
                <w:tab w:val="left" w:pos="426" w:leader="none"/>
              </w:tabs>
              <w:rPr>
                <w:bCs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Более подробно требования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bCs/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  <w:highlight w:val="none"/>
              </w:rPr>
            </w:r>
            <w:r>
              <w:rPr>
                <w:b/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rFonts w:eastAsia="Calibri"/>
                <w:i/>
                <w:sz w:val="22"/>
                <w:szCs w:val="22"/>
                <w:highlight w:val="none"/>
              </w:rPr>
              <w:t xml:space="preserve">Соблюдение требований к пожарной безопасности</w:t>
            </w:r>
            <w:bookmarkEnd w:id="0"/>
            <w:r>
              <w:rPr>
                <w:rFonts w:eastAsia="Calibri"/>
                <w:bCs/>
                <w:sz w:val="22"/>
                <w:szCs w:val="22"/>
                <w:highlight w:val="none"/>
              </w:rPr>
            </w:r>
            <w:r>
              <w:rPr>
                <w:rFonts w:eastAsia="Calibri"/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3"/>
            <w:tcW w:w="8362" w:type="dxa"/>
            <w:vMerge w:val="restart"/>
            <w:textDirection w:val="lrTb"/>
            <w:noWrap w:val="false"/>
          </w:tcPr>
          <w:p>
            <w:pPr>
              <w:ind w:firstLine="460"/>
              <w:jc w:val="both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bCs/>
                <w:sz w:val="22"/>
                <w:szCs w:val="22"/>
                <w:highlight w:val="none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0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  <w:t xml:space="preserve">Правилах</w:t>
            </w:r>
            <w:r>
              <w:rPr>
                <w:bCs/>
                <w:sz w:val="22"/>
                <w:szCs w:val="22"/>
                <w:highlight w:val="none"/>
              </w:rPr>
              <w:t xml:space="preserve"> противопожарного режима в Российской Федерации, утверждены  Постановлением Правительства РФ от 16.09.2020 № 1479;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0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Федеральный закон от 22.07.2008 № 123-ФЗ</w:t>
            </w:r>
            <w:r>
              <w:rPr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iCs/>
                <w:sz w:val="22"/>
                <w:szCs w:val="22"/>
                <w:highlight w:val="none"/>
              </w:rPr>
              <w:t xml:space="preserve">«Технический регламент о требованиях пожарной безопасности»;</w:t>
            </w:r>
            <w:r>
              <w:rPr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0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ГОСТ 12.1.004-91 «Система стандартов безопасности труда (ССБТ). Пожарная безопасность. Общие требования</w:t>
            </w:r>
            <w:r>
              <w:rPr>
                <w:iCs/>
                <w:sz w:val="22"/>
                <w:szCs w:val="22"/>
                <w:highlight w:val="none"/>
              </w:rPr>
              <w:t xml:space="preserve">» (утв. </w:t>
            </w:r>
            <w:r>
              <w:rPr>
                <w:sz w:val="22"/>
                <w:szCs w:val="22"/>
                <w:highlight w:val="none"/>
              </w:rPr>
              <w:t xml:space="preserve">постановлением Госстандарта СССР от 14.06.1991 N 875</w:t>
            </w:r>
            <w:r>
              <w:rPr>
                <w:iCs/>
                <w:sz w:val="22"/>
                <w:szCs w:val="22"/>
                <w:highlight w:val="none"/>
              </w:rPr>
              <w:t xml:space="preserve">)</w:t>
            </w:r>
            <w:r>
              <w:rPr>
                <w:iCs/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left="0" w:right="0" w:firstLine="425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left="0" w:right="0" w:firstLine="425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ind w:left="0" w:right="0" w:firstLine="425"/>
              <w:jc w:val="both"/>
              <w:tabs>
                <w:tab w:val="left" w:pos="256" w:leader="none"/>
              </w:tabs>
              <w:rPr>
                <w:bCs/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Место производства работ</w:t>
            </w:r>
            <w:r>
              <w:rPr>
                <w:iCs/>
                <w:sz w:val="22"/>
                <w:szCs w:val="22"/>
                <w:highlight w:val="none"/>
              </w:rPr>
              <w:t xml:space="preserve"> должно быть оснащено средствами пожаротушения. </w:t>
            </w:r>
            <w:r>
              <w:rPr>
                <w:bCs/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Cs/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rFonts w:eastAsia="Calibri"/>
                <w:i/>
                <w:sz w:val="22"/>
                <w:szCs w:val="22"/>
                <w:highlight w:val="none"/>
              </w:rPr>
              <w:t xml:space="preserve">Соблюдение требований к охране окружающей среды</w:t>
            </w:r>
            <w:bookmarkEnd w:id="0"/>
            <w:r>
              <w:rPr>
                <w:rFonts w:eastAsia="Calibri"/>
                <w:bCs/>
                <w:sz w:val="22"/>
                <w:szCs w:val="22"/>
                <w:highlight w:val="none"/>
              </w:rPr>
            </w:r>
            <w:r>
              <w:rPr>
                <w:rFonts w:eastAsia="Calibri"/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3"/>
            <w:tcW w:w="8362" w:type="dxa"/>
            <w:vMerge w:val="restart"/>
            <w:textDirection w:val="lrTb"/>
            <w:noWrap w:val="false"/>
          </w:tcPr>
          <w:p>
            <w:pPr>
              <w:ind w:left="0" w:right="0" w:firstLine="425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При выполнении всех ремонтных и общестроительных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left="0" w:right="0" w:firstLine="425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Отходы, строительный мусор должны своевременно вывозиться для дальнейшей утилизации.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left="0" w:right="225" w:firstLine="425"/>
              <w:jc w:val="both"/>
              <w:widowControl w:val="off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Мероприятия и работы по охране окружающей среды вести в соответствии: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1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Федеральный закон от 10.01.2002 № 7-ФЗ «Об охране окружающей среды»;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1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Федеральный закон от 04.05.1999 № 96-ФЗ «Об охране атмосферного воздуха»;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1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Федеральный закон от 03.06.2006 № 74-ФЗ</w:t>
            </w:r>
            <w:r>
              <w:rPr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iCs/>
                <w:sz w:val="22"/>
                <w:szCs w:val="22"/>
                <w:highlight w:val="none"/>
              </w:rPr>
              <w:t xml:space="preserve">«</w:t>
            </w:r>
            <w:r>
              <w:rPr>
                <w:iCs/>
                <w:sz w:val="22"/>
                <w:szCs w:val="22"/>
                <w:highlight w:val="none"/>
              </w:rPr>
              <w:t xml:space="preserve">Водный кодекс Российской Федерации</w:t>
            </w:r>
            <w:r>
              <w:rPr>
                <w:iCs/>
                <w:sz w:val="22"/>
                <w:szCs w:val="22"/>
                <w:highlight w:val="none"/>
              </w:rPr>
              <w:t xml:space="preserve">»</w:t>
            </w:r>
            <w:r>
              <w:rPr>
                <w:iCs/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19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СТО 70238424.13.060.30.001-2008 Тепловые электрические станции. Экологическая безопасность. Защита водной среды. Нормы и требования</w:t>
            </w:r>
            <w:r>
              <w:rPr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20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СП 34.13330.2021 «СНиП 2.02.02-85* Автомобильные дороги» (утв. </w:t>
            </w:r>
            <w:r>
              <w:rPr>
                <w:sz w:val="22"/>
                <w:szCs w:val="22"/>
                <w:highlight w:val="none"/>
              </w:rPr>
              <w:t xml:space="preserve">Приказ Министерства строительства и жилищно-коммунального хозяйства Российской Федерации от 09.02.2021 N 53/пр)</w:t>
            </w:r>
            <w:r>
              <w:rPr>
                <w:sz w:val="22"/>
                <w:szCs w:val="22"/>
                <w:highlight w:val="none"/>
              </w:rPr>
              <w:t xml:space="preserve">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Cs/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bCs/>
                <w:sz w:val="22"/>
                <w:szCs w:val="22"/>
                <w:highlight w:val="none"/>
              </w:rPr>
              <w:outlineLvl w:val="2"/>
            </w:pPr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rFonts w:eastAsia="Calibri"/>
                <w:i/>
                <w:sz w:val="22"/>
                <w:szCs w:val="22"/>
                <w:highlight w:val="none"/>
              </w:rPr>
              <w:t xml:space="preserve">Соблюдение требований охраны труда</w:t>
            </w:r>
            <w:bookmarkEnd w:id="0"/>
            <w:r>
              <w:rPr>
                <w:rFonts w:eastAsia="Calibri"/>
                <w:bCs/>
                <w:sz w:val="22"/>
                <w:szCs w:val="22"/>
                <w:highlight w:val="none"/>
              </w:rPr>
            </w:r>
            <w:r>
              <w:rPr>
                <w:rFonts w:eastAsia="Calibri"/>
                <w:bCs/>
                <w:sz w:val="22"/>
                <w:szCs w:val="22"/>
                <w:highlight w:val="none"/>
              </w:rPr>
            </w:r>
          </w:p>
          <w:p>
            <w:pPr>
              <w:spacing w:before="60" w:after="60"/>
              <w:rPr>
                <w:sz w:val="22"/>
                <w:szCs w:val="22"/>
                <w:highlight w:val="none"/>
              </w:rPr>
              <w:outlineLvl w:val="2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3"/>
            <w:tcW w:w="8362" w:type="dxa"/>
            <w:vMerge w:val="restart"/>
            <w:textDirection w:val="lrTb"/>
            <w:noWrap w:val="false"/>
          </w:tcPr>
          <w:p>
            <w:pPr>
              <w:ind w:firstLine="430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К</w:t>
            </w:r>
            <w:r>
              <w:rPr>
                <w:iCs/>
                <w:sz w:val="22"/>
                <w:szCs w:val="22"/>
                <w:highlight w:val="none"/>
              </w:rPr>
              <w:t xml:space="preserve">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30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Заказчик </w:t>
            </w:r>
            <w:r>
              <w:rPr>
                <w:iCs/>
                <w:sz w:val="22"/>
                <w:szCs w:val="22"/>
                <w:highlight w:val="none"/>
              </w:rPr>
              <w:t xml:space="preserve">о</w:t>
            </w:r>
            <w:r>
              <w:rPr>
                <w:iCs/>
                <w:sz w:val="22"/>
                <w:szCs w:val="22"/>
                <w:highlight w:val="none"/>
              </w:rPr>
              <w:t xml:space="preserve">знакомляет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30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</w:t>
            </w:r>
            <w:r>
              <w:rPr>
                <w:iCs/>
                <w:sz w:val="22"/>
                <w:szCs w:val="22"/>
                <w:highlight w:val="none"/>
              </w:rPr>
              <w:t xml:space="preserve">допуск.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283"/>
              <w:jc w:val="both"/>
              <w:widowControl w:val="off"/>
              <w:tabs>
                <w:tab w:val="left" w:pos="567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  <w:t xml:space="preserve">Правила</w:t>
            </w:r>
            <w:r>
              <w:rPr>
                <w:bCs/>
                <w:sz w:val="22"/>
                <w:szCs w:val="22"/>
                <w:highlight w:val="none"/>
              </w:rPr>
              <w:t xml:space="preserve"> по охране труда  при эксплуатации электроустановок, утвержденные Приказом Министерства труда и социальной защиты РФ от 15.12.2020 №903н (с изменениями на 29.04.2022г.);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Правила по охране труда при работе на высоте (утверждены приказом Министерства труда от 16.11.2020 №782н)</w:t>
            </w:r>
            <w:r>
              <w:rPr>
                <w:iCs/>
                <w:sz w:val="22"/>
                <w:szCs w:val="22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Правила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Правила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№753н);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Правила при эксплуатации промышленного транспорта (напольный безрельсовый колесный транспорт) (утв. приказом Министерства труда и социальной защиты Российской Федерации от 18.11.2020г. №814н);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П</w:t>
            </w:r>
            <w:r>
              <w:rPr>
                <w:iCs/>
                <w:sz w:val="22"/>
                <w:szCs w:val="22"/>
                <w:highlight w:val="none"/>
              </w:rPr>
              <w:t xml:space="preserve">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26.11.2020г. №461);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41"/>
              </w:numPr>
              <w:ind w:left="142" w:right="0" w:firstLine="207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ГОСТ 12.4.011-89 Система стандартов безопасности труда (ССБТ). Средства защиты работающих. Общие требования и классификация (утв. </w:t>
            </w:r>
            <w:r>
              <w:rPr>
                <w:sz w:val="22"/>
                <w:szCs w:val="22"/>
              </w:rPr>
              <w:t xml:space="preserve">постановлением Госстандарта СССР от 27.10.1989 № 3222</w:t>
            </w:r>
            <w:r>
              <w:rPr>
                <w:sz w:val="22"/>
                <w:szCs w:val="22"/>
              </w:rPr>
              <w:t xml:space="preserve">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left="0" w:right="0" w:firstLine="709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left="0" w:right="0" w:firstLine="709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Все работники должны быть обеспечены спецодеждой, </w:t>
            </w:r>
            <w:r>
              <w:rPr>
                <w:sz w:val="22"/>
                <w:szCs w:val="22"/>
                <w:highlight w:val="none"/>
              </w:rPr>
              <w:t xml:space="preserve">спецобувью</w:t>
            </w:r>
            <w:r>
              <w:rPr>
                <w:sz w:val="22"/>
                <w:szCs w:val="22"/>
                <w:highlight w:val="none"/>
              </w:rPr>
              <w:t xml:space="preserve"> и другими </w:t>
            </w:r>
            <w:r>
              <w:rPr>
                <w:sz w:val="22"/>
                <w:szCs w:val="22"/>
                <w:highlight w:val="none"/>
              </w:rPr>
              <w:t xml:space="preserve">СИЗ</w:t>
            </w:r>
            <w:r>
              <w:rPr>
                <w:sz w:val="22"/>
                <w:szCs w:val="22"/>
                <w:highlight w:val="none"/>
              </w:rPr>
              <w:t xml:space="preserve"> в соответствии с типовыми отраслевыми нормами.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firstLine="430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  <w:t xml:space="preserve"> </w:t>
            </w:r>
            <w:r>
              <w:rPr>
                <w:i/>
                <w:sz w:val="22"/>
                <w:szCs w:val="22"/>
                <w:highlight w:val="none"/>
              </w:rPr>
              <w:t xml:space="preserve">Более подробно требования указаны в проекте договора подряда (в том числе в разделе № 2), который включен в состав Документации о закупке)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Cs/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0"/>
                <w:numId w:val="6"/>
              </w:numPr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Требования к результатам работ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spacing w:before="60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Общие требования к результатам работ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Состояние железнодорожного пути №4 </w:t>
            </w:r>
            <w:r>
              <w:rPr>
                <w:rFonts w:eastAsia="Calibri"/>
                <w:sz w:val="22"/>
                <w:szCs w:val="22"/>
                <w:highlight w:val="none"/>
                <w:lang w:eastAsia="en-US"/>
              </w:rPr>
              <w:t xml:space="preserve">стрелочных переводов, путевых съездов железнодорожных путей</w:t>
            </w:r>
            <w:r>
              <w:rPr>
                <w:sz w:val="22"/>
                <w:szCs w:val="22"/>
              </w:rPr>
              <w:t xml:space="preserve"> Хабаровской ТЭЦ-1 </w:t>
            </w:r>
            <w:r>
              <w:rPr>
                <w:sz w:val="22"/>
                <w:szCs w:val="22"/>
                <w:highlight w:val="none"/>
              </w:rPr>
              <w:t xml:space="preserve">после ремонта должно соответствовать требованиям нормативно-технической документации на ремонт в течение гарантийного срока и обеспечить безопасную эксплуатацию с мом</w:t>
            </w:r>
            <w:r>
              <w:rPr>
                <w:sz w:val="22"/>
                <w:szCs w:val="22"/>
                <w:highlight w:val="none"/>
              </w:rPr>
              <w:t xml:space="preserve">ента приемки выполненных работ при соблюдении электростанцией правил эксплуатации. 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Весь вырезанный загрязненный балласт должен быть убран из выемок, а на насыпях распланирован по откосу</w:t>
            </w:r>
            <w:r>
              <w:rPr>
                <w:sz w:val="22"/>
                <w:szCs w:val="22"/>
                <w:highlight w:val="none"/>
              </w:rPr>
              <w:t xml:space="preserve">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Все шпалы должны быть пропитаны, должны соответствовать установленным типам. Перед укладкой в путь новых шпал в них должны быть просверлены и антисептированы костыльные отверстия.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none"/>
              </w:rPr>
              <w:t xml:space="preserve">Не допускаются просевшие и отрясенные, а также слабо подбитые шпалы.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2"/>
              </w:numPr>
              <w:ind w:left="142" w:right="0" w:firstLine="207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Заусенцы должны быть тщательно зачищены. Затесанные и зачищенные места шпал, а также обрезанные концы должны быть антисептированы</w:t>
            </w:r>
            <w:r>
              <w:rPr>
                <w:sz w:val="22"/>
                <w:szCs w:val="22"/>
                <w:highlight w:val="none"/>
              </w:rPr>
              <w:t xml:space="preserve">. 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  <w:highlight w:val="none"/>
              </w:rPr>
            </w:r>
            <w:r>
              <w:rPr>
                <w:b/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Требования к порядку приемки результатов работ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jc w:val="both"/>
              <w:rPr>
                <w:bCs/>
                <w:sz w:val="22"/>
                <w:szCs w:val="22"/>
                <w:highlight w:val="none"/>
              </w:rPr>
            </w:pPr>
            <w:r>
              <w:rPr>
                <w:i/>
                <w:iCs/>
                <w:sz w:val="22"/>
                <w:szCs w:val="22"/>
                <w:highlight w:val="none"/>
              </w:rPr>
              <w:t xml:space="preserve">Подробно указаны в проекте договора подряда (в том числе в разделе № 4), который включен в состав</w:t>
            </w:r>
            <w:r>
              <w:rPr>
                <w:i/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i/>
                <w:iCs/>
                <w:sz w:val="22"/>
                <w:szCs w:val="22"/>
                <w:highlight w:val="none"/>
              </w:rPr>
              <w:t xml:space="preserve">Документации о закупке.</w:t>
            </w:r>
            <w:r>
              <w:rPr>
                <w:rStyle w:val="1275"/>
                <w:bCs/>
                <w:i/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bCs/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  <w:highlight w:val="none"/>
              </w:rPr>
            </w:r>
            <w:r>
              <w:rPr>
                <w:b/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spacing w:before="60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Требования к оформлению документации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sz w:val="22"/>
                <w:szCs w:val="22"/>
                <w:highlight w:val="none"/>
              </w:rPr>
              <w:outlineLvl w:val="2"/>
            </w:pPr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sz w:val="22"/>
                <w:szCs w:val="22"/>
                <w:highlight w:val="none"/>
              </w:rPr>
            </w:r>
            <w:bookmarkStart w:id="0" w:name="undefined"/>
            <w:r>
              <w:rPr>
                <w:rFonts w:eastAsia="Calibri"/>
                <w:i/>
                <w:sz w:val="22"/>
                <w:szCs w:val="22"/>
                <w:highlight w:val="none"/>
              </w:rPr>
              <w:t xml:space="preserve">Общие требования к оформлению документации</w:t>
            </w:r>
            <w:bookmarkEnd w:id="0"/>
            <w:r>
              <w:rPr>
                <w:rFonts w:eastAsia="Calibri"/>
                <w:sz w:val="22"/>
                <w:szCs w:val="22"/>
                <w:highlight w:val="none"/>
              </w:rPr>
            </w:r>
            <w:r>
              <w:rPr>
                <w:rFonts w:eastAsia="Calibri"/>
                <w:sz w:val="22"/>
                <w:szCs w:val="22"/>
                <w:highlight w:val="none"/>
              </w:rPr>
            </w:r>
          </w:p>
        </w:tc>
        <w:tc>
          <w:tcPr>
            <w:gridSpan w:val="3"/>
            <w:tcW w:w="8362" w:type="dxa"/>
            <w:vMerge w:val="restart"/>
            <w:textDirection w:val="lrTb"/>
            <w:noWrap w:val="false"/>
          </w:tcPr>
          <w:p>
            <w:pPr>
              <w:ind w:left="27" w:right="0" w:firstLine="398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</w:r>
            <w:r>
              <w:rPr>
                <w:iCs/>
                <w:sz w:val="22"/>
                <w:szCs w:val="22"/>
                <w:highlight w:val="none"/>
              </w:rPr>
              <w:t xml:space="preserve">П</w:t>
            </w:r>
            <w:r>
              <w:rPr>
                <w:iCs/>
                <w:sz w:val="22"/>
                <w:szCs w:val="22"/>
                <w:highlight w:val="none"/>
              </w:rPr>
              <w:t xml:space="preserve">одрядчик </w:t>
            </w:r>
            <w:r>
              <w:rPr>
                <w:iCs/>
                <w:sz w:val="22"/>
                <w:szCs w:val="22"/>
                <w:highlight w:val="none"/>
              </w:rPr>
              <w:t xml:space="preserve">п</w:t>
            </w:r>
            <w:r>
              <w:rPr>
                <w:iCs/>
                <w:sz w:val="22"/>
                <w:szCs w:val="22"/>
                <w:highlight w:val="none"/>
              </w:rPr>
              <w:t xml:space="preserve">редставляет</w:t>
            </w:r>
            <w:r>
              <w:rPr>
                <w:iCs/>
                <w:sz w:val="22"/>
                <w:szCs w:val="22"/>
                <w:highlight w:val="none"/>
              </w:rPr>
              <w:t xml:space="preserve"> Заказчику электронные версии Акта </w:t>
            </w:r>
            <w:r>
              <w:rPr>
                <w:iCs/>
                <w:sz w:val="22"/>
                <w:szCs w:val="22"/>
                <w:highlight w:val="none"/>
              </w:rPr>
              <w:br/>
              <w:t xml:space="preserve">КС-2 и Справки КС-3 на цифровом носителе в формате *gsfx ПК «ГРАНД Сметы», в формате *.pdf) и на бумажном носителе в 3-х экземплярах, исполнитель</w:t>
            </w:r>
            <w:r>
              <w:rPr>
                <w:iCs/>
                <w:sz w:val="22"/>
                <w:szCs w:val="22"/>
                <w:highlight w:val="none"/>
              </w:rPr>
              <w:t xml:space="preserve">ную документацию в электронном виде (в формате *.pdf) и на бумажном носителе в 3-х экземплярах.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left="27" w:right="0" w:firstLine="398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 Исполнительная документация должна быть оформлена в соответствии с: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iCs/>
                <w:sz w:val="22"/>
                <w:szCs w:val="22"/>
                <w:highlight w:val="none"/>
              </w:rPr>
              <w:t xml:space="preserve">Положением 21-003-2019 «Об организации контроля и приемке выполненных работ на ремонтируемых объектах,</w:t>
            </w:r>
            <w:r>
              <w:rPr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iCs/>
                <w:sz w:val="22"/>
                <w:szCs w:val="22"/>
                <w:highlight w:val="none"/>
              </w:rPr>
              <w:t xml:space="preserve">объектах модернизации, реконструкции и технического перевооружения.», утвержденным приказом № 555 от 29.11.2019 г. АО</w:t>
            </w:r>
            <w:r>
              <w:rPr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iCs/>
                <w:sz w:val="22"/>
                <w:szCs w:val="22"/>
                <w:highlight w:val="none"/>
              </w:rPr>
              <w:t xml:space="preserve">«ДГК» (Приложение №4 к настоящим ТТ):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bCs/>
                <w:i/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Приказом Минстроя России от 16.05.2023 №344/пр </w:t>
            </w:r>
            <w:r>
              <w:rPr>
                <w:sz w:val="22"/>
                <w:szCs w:val="22"/>
                <w:highlight w:val="none"/>
              </w:rPr>
              <w:t xml:space="preserve">"Об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строительства"</w:t>
            </w:r>
            <w:r>
              <w:rPr>
                <w:sz w:val="22"/>
                <w:szCs w:val="22"/>
                <w:highlight w:val="none"/>
              </w:rPr>
              <w:t xml:space="preserve">.</w:t>
            </w:r>
            <w:r>
              <w:rPr>
                <w:bCs/>
                <w:i/>
                <w:sz w:val="22"/>
                <w:szCs w:val="22"/>
                <w:highlight w:val="none"/>
              </w:rPr>
            </w:r>
            <w:r>
              <w:rPr>
                <w:bCs/>
                <w:i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1278"/>
              <w:numPr>
                <w:ilvl w:val="2"/>
                <w:numId w:val="6"/>
              </w:numPr>
              <w:ind w:hanging="1199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rPr>
                <w:bCs/>
                <w:sz w:val="22"/>
                <w:szCs w:val="22"/>
                <w:highlight w:val="none"/>
              </w:rPr>
            </w:pPr>
            <w:r>
              <w:rPr>
                <w:rFonts w:eastAsia="Calibri"/>
                <w:i/>
                <w:sz w:val="22"/>
                <w:szCs w:val="22"/>
                <w:highlight w:val="none"/>
              </w:rPr>
              <w:t xml:space="preserve">Состав документации включает в себя, но не ограничивается следующими документами</w:t>
            </w:r>
            <w:r>
              <w:rPr>
                <w:bCs/>
                <w:sz w:val="22"/>
                <w:szCs w:val="22"/>
                <w:highlight w:val="none"/>
              </w:rPr>
            </w:r>
            <w:r>
              <w:rPr>
                <w:bCs/>
                <w:sz w:val="22"/>
                <w:szCs w:val="22"/>
                <w:highlight w:val="none"/>
              </w:rPr>
            </w:r>
          </w:p>
        </w:tc>
        <w:tc>
          <w:tcPr>
            <w:gridSpan w:val="3"/>
            <w:tcW w:w="8362" w:type="dxa"/>
            <w:vMerge w:val="restart"/>
            <w:textDirection w:val="lrTb"/>
            <w:noWrap w:val="false"/>
          </w:tcPr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табель учета рабочего времени Подрядчика;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ведомость планируемых работ;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ведомость дефектов;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акт освидетельствования скрытых работ;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  <w:t xml:space="preserve">акт на приемку из ремонта;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исполнительные чертежи, схемы;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комиссионные акты входного контроля закупаемых </w:t>
            </w:r>
            <w:r>
              <w:rPr>
                <w:sz w:val="22"/>
                <w:szCs w:val="22"/>
                <w:highlight w:val="none"/>
              </w:rPr>
              <w:t xml:space="preserve">Подрядчиком материалов в рамках непредвиденных расходов (в произвольной форме) на соответствие продукции требованиям технической документации; 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счета-фактуры на материалы, закупаемые Подрядчиком для использования в процессе ремонта;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общий журнал работ формы КС-6, специальные журналы работ (соответствующие видам выполняемых работ);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03"/>
              </w:numPr>
              <w:ind w:left="0" w:right="0" w:firstLine="425"/>
              <w:jc w:val="both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фото/видео материалы (при необходимости)</w:t>
            </w:r>
            <w:r>
              <w:rPr>
                <w:sz w:val="22"/>
                <w:szCs w:val="22"/>
                <w:highlight w:val="none"/>
              </w:rPr>
              <w:t xml:space="preserve">.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078"/>
              <w:ind w:left="0" w:right="0" w:firstLine="283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  <w:t xml:space="preserve">Исполнительная документация должна обеспечивать достоверность и полноту сведений о фактически выполн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  <w:t xml:space="preserve">енных Работах.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left="0" w:firstLine="0"/>
              <w:jc w:val="both"/>
              <w:tabs>
                <w:tab w:val="left" w:pos="567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        </w:t>
            </w:r>
            <w:r>
              <w:rPr>
                <w:i/>
                <w:iCs/>
                <w:sz w:val="22"/>
                <w:szCs w:val="22"/>
                <w:highlight w:val="none"/>
              </w:rPr>
              <w:t xml:space="preserve">Более подробно требования к оформлению документации  указаны в проекте договора подряда (в том числе в разделах №2,4), который включен в состав Документации о закупке.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i/>
                <w:sz w:val="22"/>
                <w:szCs w:val="22"/>
                <w:highlight w:val="none"/>
              </w:rPr>
            </w:r>
            <w:r>
              <w:rPr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0"/>
                <w:numId w:val="6"/>
              </w:numPr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spacing w:before="40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Т</w:t>
            </w:r>
            <w:r>
              <w:rPr>
                <w:b/>
                <w:sz w:val="22"/>
                <w:szCs w:val="22"/>
                <w:highlight w:val="none"/>
              </w:rPr>
              <w:t xml:space="preserve">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      </w:r>
            <w:r>
              <w:rPr>
                <w:b/>
                <w:sz w:val="22"/>
                <w:szCs w:val="22"/>
                <w:highlight w:val="none"/>
              </w:rPr>
              <w:t xml:space="preserve">ТТ</w:t>
            </w:r>
            <w:r>
              <w:rPr>
                <w:b/>
                <w:sz w:val="22"/>
                <w:szCs w:val="22"/>
                <w:highlight w:val="none"/>
              </w:rPr>
              <w:t xml:space="preserve">)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4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</w:rPr>
            </w:pPr>
            <w:r>
              <w:rPr>
                <w:bCs/>
                <w:iCs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№ 384-ФЗ "Технический регламент о безопасности зданий и сооружений" (утв. </w:t>
            </w:r>
            <w:r>
              <w:rPr>
                <w:sz w:val="22"/>
                <w:szCs w:val="22"/>
                <w:highlight w:val="none"/>
              </w:rPr>
              <w:t xml:space="preserve">приказом Федерального агентства по техническому регулированию и метрологии от 02.04.2020 № 687)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;</w:t>
            </w:r>
            <w:r>
              <w:rPr>
                <w:bCs/>
                <w:iCs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1278"/>
              <w:numPr>
                <w:ilvl w:val="0"/>
                <w:numId w:val="104"/>
              </w:numPr>
              <w:ind w:left="0" w:firstLine="426"/>
              <w:jc w:val="both"/>
              <w:spacing w:before="0" w:after="0"/>
              <w:widowControl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При возникновении необходимости проведен</w:t>
            </w:r>
            <w:r>
              <w:rPr>
                <w:sz w:val="22"/>
                <w:szCs w:val="22"/>
                <w:highlight w:val="none"/>
              </w:rPr>
              <w:t xml:space="preserve">ия аварийно-</w:t>
            </w:r>
            <w:r>
              <w:rPr>
                <w:sz w:val="22"/>
                <w:szCs w:val="22"/>
                <w:highlight w:val="none"/>
              </w:rPr>
              <w:t xml:space="preserve">восстановительных работ, порядок взаимодействия Заказчика и Подрядчика определяется в соответствии с Положением АО «ДГК» 21-004-2017 «по формированию и управлению работой аварийных бригад при выполнении аварийных работ на оборудовании СП филиалов АО «ДГК» </w:t>
            </w:r>
            <w:r>
              <w:rPr>
                <w:sz w:val="22"/>
                <w:szCs w:val="22"/>
                <w:highlight w:val="none"/>
              </w:rPr>
              <w:t xml:space="preserve">(Приложение №4 к настоящим ТТ)</w:t>
            </w:r>
            <w:r>
              <w:rPr>
                <w:sz w:val="22"/>
                <w:szCs w:val="22"/>
                <w:highlight w:val="none"/>
              </w:rPr>
              <w:t xml:space="preserve">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  <w:highlight w:val="none"/>
              </w:rPr>
            </w:r>
            <w:r>
              <w:rPr>
                <w:b/>
                <w:i/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0"/>
                <w:numId w:val="6"/>
              </w:numPr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jc w:val="both"/>
              <w:spacing w:before="20"/>
              <w:rPr>
                <w:b/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-//-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42"/>
        </w:trPr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pStyle w:val="1278"/>
              <w:ind w:left="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  <w:lang w:bidi="ru-RU"/>
              </w:rPr>
              <w:t xml:space="preserve">Подробно требования к </w:t>
            </w:r>
            <w:r>
              <w:rPr>
                <w:sz w:val="22"/>
                <w:szCs w:val="22"/>
                <w:highlight w:val="none"/>
              </w:rPr>
              <w:t xml:space="preserve">ответственности подрядчика </w:t>
            </w:r>
            <w:r>
              <w:rPr>
                <w:sz w:val="22"/>
                <w:szCs w:val="22"/>
                <w:highlight w:val="none"/>
                <w:lang w:bidi="ru-RU"/>
              </w:rPr>
              <w:t xml:space="preserve">указаны в проекте договора подряда </w:t>
            </w:r>
            <w:r>
              <w:rPr>
                <w:iCs/>
                <w:sz w:val="22"/>
                <w:szCs w:val="22"/>
                <w:highlight w:val="none"/>
                <w:lang w:bidi="ru-RU"/>
              </w:rPr>
              <w:t xml:space="preserve">(в том числе в разделе №6</w:t>
            </w:r>
            <w:r>
              <w:rPr>
                <w:sz w:val="22"/>
                <w:szCs w:val="22"/>
                <w:highlight w:val="none"/>
                <w:lang w:bidi="ru-RU"/>
              </w:rPr>
              <w:t xml:space="preserve">), который включен в состав Документации о закупке.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6"/>
        </w:trPr>
        <w:tc>
          <w:tcPr>
            <w:tcW w:w="708" w:type="dxa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4"/>
            <w:tcW w:w="9893" w:type="dxa"/>
            <w:textDirection w:val="lrTb"/>
            <w:noWrap w:val="false"/>
          </w:tcPr>
          <w:p>
            <w:pPr>
              <w:keepNext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Подробно требования к сроку и объему предоставления гарантий указаны в проекте договора подряда (в том числе в разделе  №7), который включен в состав Документации о закупке.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7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  <w:highlight w:val="none"/>
              </w:rPr>
              <w:t xml:space="preserve">Согласие с требованием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1278"/>
              <w:numPr>
                <w:ilvl w:val="0"/>
                <w:numId w:val="6"/>
              </w:numPr>
              <w:jc w:val="center"/>
              <w:spacing w:before="60" w:after="60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gridSpan w:val="6"/>
            <w:tcW w:w="14176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before="60" w:after="60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none"/>
                <w:u w:val="none"/>
              </w:rPr>
              <w:t xml:space="preserve">Требования к Победителю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none"/>
                <w:u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Участник, признанный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победителем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закупочной процедуры, в течение 5 (пяти) рабочих дней после размещения протокола подведения итогов закупки на сайте </w:t>
            </w:r>
            <w:hyperlink r:id="rId15" w:tooltip="http://www.zakupki.gov.ru" w:history="1">
              <w:r>
                <w:rPr>
                  <w:rStyle w:val="1266"/>
                  <w:rFonts w:ascii="Times New Roman" w:hAnsi="Times New Roman" w:eastAsia="Times New Roman" w:cs="Times New Roman"/>
                  <w:sz w:val="22"/>
                  <w:szCs w:val="22"/>
                  <w:highlight w:val="none"/>
                </w:rPr>
                <w:t xml:space="preserve">www.zakupki.gov.ru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(до заключения договора), должен предоставить в адрес Заказчика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на электронный адрес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kolomin-os@dgk.ru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дополнительные документы.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Style w:val="1278"/>
              <w:ind w:left="0"/>
              <w:jc w:val="both"/>
              <w:shd w:val="clear" w:color="auto" w:fill="ffffff"/>
              <w:tabs>
                <w:tab w:val="left" w:pos="284" w:leader="none"/>
              </w:tabs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В случае не предоставления документов, указанных в данном пункте Технических требований в установленный срок, в соответствии с условиями Документации о закупке, Победитель призн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ается уклонившимся от заключения Договора и утрачивает 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1278"/>
              <w:numPr>
                <w:ilvl w:val="1"/>
                <w:numId w:val="6"/>
              </w:numPr>
              <w:ind w:left="-117" w:firstLine="142"/>
              <w:jc w:val="center"/>
              <w:spacing w:before="60" w:after="60"/>
              <w:rPr>
                <w:sz w:val="22"/>
                <w:szCs w:val="22"/>
                <w:highlight w:val="none"/>
                <w14:ligatures w14:val="none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gridSpan w:val="3"/>
            <w:tcW w:w="89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:u w:val="single"/>
              </w:rPr>
              <w:t xml:space="preserve">Требования к кадровым ресурсам и МТР победителя: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 Согласно требования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п.92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Постановления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от 24.12.2021 г.№2464 «О порядке обучения по охране труда и проверки знаний требований охраны труда»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14:ligatures w14:val="non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ru-RU"/>
              </w:rPr>
              <w:t xml:space="preserve">меть в наличие не менее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 3-х человек (руководитель, производитель работ и всех членов бригады) прошедших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проверку знани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й требов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ний охраны труда.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14:ligatures w14:val="non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0" w:right="0" w:firstLine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 Согласно требований п. 2.2.8 и приложения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10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Методических указаний по содержанию и ремонту железнодорожных путей предприятий и строек Минэнерго СССР (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РД 34.23.509-90)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 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ля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вы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полнения работ по ремонту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железнодорожного пути № 4,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en-US"/>
              </w:rPr>
              <w:t xml:space="preserve"> стрелочных переводов, путевых съездов железнодорожных путей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Хабаровской ТЭЦ-1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Победитель должен иметь 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278"/>
              <w:numPr>
                <w:ilvl w:val="0"/>
                <w:numId w:val="149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путевой шаблон для измерения параметров колеи и стрелочных переводов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не менее 1 единицы;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49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шаблон универсальный для измерения стыковых зазоров, износа и дефектов рельсов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не менее 1 единицы;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49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домкрат путевой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 не менее 4-х единиц;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49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шпалоподбойка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не менее 4-х единиц;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49"/>
              </w:numPr>
              <w:ind w:left="0" w:firstLine="349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рихтовщик путевой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гидравлический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 не менее 3-х единиц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pStyle w:val="1278"/>
              <w:numPr>
                <w:ilvl w:val="0"/>
                <w:numId w:val="149"/>
              </w:numPr>
              <w:ind w:left="0" w:firstLine="349"/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путевая тележка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не менее 1 единицы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gridSpan w:val="3"/>
            <w:tcW w:w="5275" w:type="dxa"/>
            <w:vMerge w:val="restart"/>
            <w:textDirection w:val="lrTb"/>
            <w:noWrap w:val="false"/>
          </w:tcPr>
          <w:p>
            <w:pPr>
              <w:ind w:left="142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:u w:val="single"/>
                <w:lang w:val="ru-RU" w:eastAsia="en-US" w:bidi="ar-SA"/>
              </w:rPr>
              <w:t xml:space="preserve">Подтверждается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1078"/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Копиями документов проверки знаний требований охраны труда обученных лиц, не менее чем на 3 человек, (руководитель, производитель работ и всех членов бригады), которые будут непосредственно на объектах выполнять работы по Наряду-допуску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1287"/>
              <w:ind w:left="0" w:firstLine="0"/>
              <w:jc w:val="left"/>
              <w:spacing w:before="0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white"/>
                <w:u w:val="singl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u w:val="single"/>
              </w:rPr>
            </w:r>
          </w:p>
          <w:p>
            <w:pPr>
              <w:jc w:val="both"/>
              <w:rPr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Подтверждается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копиями договоров аренды (в случае владения по договору аренды) и/или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копиями иных документов, подтверждающих законное право владения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  (в случае вл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адения на ином основании), либо гарантийным письмом от Победителя о владении МТР, паспортами и действующими свидетельствами о поверке.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1287"/>
              <w:ind w:left="0" w:firstLine="0"/>
              <w:jc w:val="left"/>
              <w:spacing w:before="0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white"/>
                <w:u w:val="singl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u w:val="single"/>
              </w:rPr>
            </w:r>
          </w:p>
          <w:p>
            <w:pPr>
              <w:pStyle w:val="1078"/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</w:tc>
      </w:tr>
    </w:tbl>
    <w:p>
      <w:pPr>
        <w:spacing w:after="160" w:line="259" w:lineRule="auto"/>
        <w:rPr>
          <w:highlight w:val="none"/>
        </w:rPr>
        <w:sectPr>
          <w:headerReference w:type="default" r:id="rId11"/>
          <w:headerReference w:type="first" r:id="rId12"/>
          <w:footerReference w:type="default" r:id="rId14"/>
          <w:footnotePr/>
          <w:endnotePr/>
          <w:type w:val="nextPage"/>
          <w:pgSz w:w="16838" w:h="11906" w:orient="landscape"/>
          <w:pgMar w:top="993" w:right="1134" w:bottom="850" w:left="1134" w:header="426" w:footer="708" w:gutter="0"/>
          <w:cols w:num="1" w:sep="0" w:space="708" w:equalWidth="1"/>
          <w:docGrid w:linePitch="360"/>
        </w:sect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79"/>
        <w:ind w:left="357" w:hanging="357"/>
        <w:jc w:val="center"/>
        <w:keepLines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bookmarkStart w:id="26" w:name="_Toc53393312"/>
      <w:r>
        <w:rPr>
          <w:sz w:val="24"/>
          <w:szCs w:val="24"/>
          <w:highlight w:val="none"/>
        </w:rPr>
      </w:r>
      <w:bookmarkStart w:id="27" w:name="_Toc54646411"/>
      <w:r>
        <w:rPr>
          <w:sz w:val="24"/>
          <w:szCs w:val="24"/>
          <w:highlight w:val="none"/>
        </w:rPr>
      </w:r>
      <w:bookmarkStart w:id="28" w:name="_Toc46743519"/>
      <w:r>
        <w:rPr>
          <w:sz w:val="24"/>
          <w:szCs w:val="24"/>
          <w:highlight w:val="none"/>
        </w:rPr>
      </w:r>
      <w:bookmarkStart w:id="29" w:name="_Toc51339699"/>
      <w:r>
        <w:rPr>
          <w:sz w:val="24"/>
          <w:szCs w:val="24"/>
          <w:highlight w:val="none"/>
        </w:rPr>
        <w:t xml:space="preserve">Требования к документации по ценообразованию</w:t>
      </w:r>
      <w:bookmarkEnd w:id="26"/>
      <w:r>
        <w:rPr>
          <w:sz w:val="24"/>
          <w:szCs w:val="24"/>
          <w:highlight w:val="none"/>
        </w:rPr>
        <w:t xml:space="preserve"> на этапе закупки</w:t>
      </w:r>
      <w:bookmarkEnd w:id="27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82"/>
        <w:ind w:left="1418" w:hanging="709"/>
        <w:jc w:val="both"/>
        <w:rPr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В обоснование стоимости сво</w:t>
      </w:r>
      <w:r>
        <w:rPr>
          <w:b w:val="0"/>
          <w:bCs w:val="0"/>
          <w:sz w:val="24"/>
          <w:szCs w:val="24"/>
          <w:highlight w:val="none"/>
        </w:rPr>
        <w:t xml:space="preserve">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коэффициента). Стоимость предложений участников определяется по формуле: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1417" w:right="0" w:firstLine="0"/>
        <w:jc w:val="center"/>
        <w:spacing w:before="0" w:line="240" w:lineRule="auto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i w:val="0"/>
          <w:iCs w:val="0"/>
          <w:sz w:val="24"/>
          <w:szCs w:val="24"/>
          <w:highlight w:val="none"/>
        </w:rPr>
        <w:t xml:space="preserve">P=N*k,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1417" w:right="0" w:firstLine="0"/>
        <w:jc w:val="both"/>
        <w:spacing w:before="0" w:line="240" w:lineRule="auto"/>
        <w:tabs>
          <w:tab w:val="left" w:pos="567" w:leader="none"/>
        </w:tabs>
        <w:rPr>
          <w:sz w:val="24"/>
          <w:szCs w:val="24"/>
          <w:highlight w:val="none"/>
        </w:rPr>
      </w:pPr>
      <w:r>
        <w:rPr>
          <w:i w:val="0"/>
          <w:iCs w:val="0"/>
          <w:sz w:val="24"/>
          <w:szCs w:val="24"/>
          <w:highlight w:val="none"/>
        </w:rPr>
        <w:t xml:space="preserve">где     P – стоимость предложения участника;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1417" w:right="0" w:firstLine="0"/>
        <w:jc w:val="both"/>
        <w:spacing w:before="0" w:line="240" w:lineRule="auto"/>
        <w:tabs>
          <w:tab w:val="left" w:pos="567" w:leader="none"/>
        </w:tabs>
        <w:rPr>
          <w:bCs w:val="0"/>
          <w:i w:val="0"/>
          <w:sz w:val="24"/>
          <w:szCs w:val="24"/>
          <w:highlight w:val="none"/>
        </w:rPr>
      </w:pPr>
      <w:r>
        <w:rPr>
          <w:i w:val="0"/>
          <w:iCs w:val="0"/>
          <w:sz w:val="24"/>
          <w:szCs w:val="24"/>
          <w:highlight w:val="none"/>
        </w:rPr>
        <w:t xml:space="preserve">N – начальная (максимальная) цена договора</w:t>
      </w:r>
      <w:r>
        <w:rPr>
          <w:i w:val="0"/>
          <w:iCs w:val="0"/>
          <w:sz w:val="24"/>
          <w:szCs w:val="24"/>
          <w:highlight w:val="none"/>
        </w:rPr>
        <w:t xml:space="preserve"> (цена лота)</w:t>
      </w:r>
      <w:r>
        <w:rPr>
          <w:i w:val="0"/>
          <w:iCs w:val="0"/>
          <w:sz w:val="24"/>
          <w:szCs w:val="24"/>
          <w:highlight w:val="none"/>
        </w:rPr>
        <w:t xml:space="preserve">, определенная в соответствии со сметной документацией Заказчика, приведенной в приложении №3 к настоящим Техническим требованиям; </w:t>
      </w:r>
      <w:r>
        <w:rPr>
          <w:bCs w:val="0"/>
          <w:i w:val="0"/>
          <w:sz w:val="24"/>
          <w:szCs w:val="24"/>
          <w:highlight w:val="none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ind w:left="1417" w:right="0" w:firstLine="0"/>
        <w:jc w:val="both"/>
        <w:spacing w:before="0" w:line="240" w:lineRule="auto"/>
        <w:tabs>
          <w:tab w:val="left" w:pos="567" w:leader="none"/>
        </w:tabs>
        <w:rPr>
          <w:bCs w:val="0"/>
          <w:i w:val="0"/>
          <w:sz w:val="24"/>
          <w:szCs w:val="24"/>
          <w:highlight w:val="none"/>
        </w:rPr>
      </w:pPr>
      <w:r>
        <w:rPr>
          <w:bCs w:val="0"/>
          <w:i w:val="0"/>
          <w:sz w:val="24"/>
          <w:szCs w:val="24"/>
          <w:highlight w:val="none"/>
        </w:rPr>
      </w:r>
      <w:r>
        <w:rPr>
          <w:b w:val="0"/>
          <w:bCs w:val="0"/>
          <w:i w:val="0"/>
          <w:iCs w:val="0"/>
          <w:sz w:val="24"/>
          <w:szCs w:val="24"/>
          <w:highlight w:val="none"/>
        </w:rPr>
        <w:t xml:space="preserve">k – </w:t>
      </w:r>
      <w:r>
        <w:rPr>
          <w:b w:val="0"/>
          <w:bCs w:val="0"/>
          <w:i w:val="0"/>
          <w:iCs w:val="0"/>
          <w:sz w:val="24"/>
          <w:szCs w:val="24"/>
          <w:highlight w:val="none"/>
        </w:rPr>
        <w:t xml:space="preserve">понижающий коэффициент, заявленный участником </w:t>
      </w:r>
      <w:r>
        <w:rPr>
          <w:b w:val="0"/>
          <w:bCs w:val="0"/>
          <w:i w:val="0"/>
          <w:iCs w:val="0"/>
          <w:sz w:val="24"/>
          <w:szCs w:val="24"/>
          <w:highlight w:val="none"/>
        </w:rPr>
        <w:t xml:space="preserve">в расчете цены заявки, величину данного коэффициента рекомендуется учитывать с округлением до 7 знаков после запятой</w:t>
      </w:r>
      <w:r>
        <w:rPr>
          <w:b w:val="0"/>
          <w:bCs w:val="0"/>
          <w:iCs/>
          <w:sz w:val="24"/>
          <w:szCs w:val="24"/>
          <w:highlight w:val="none"/>
        </w:rPr>
        <w:t xml:space="preserve">.</w:t>
      </w:r>
      <w:r>
        <w:rPr>
          <w:bCs w:val="0"/>
          <w:i w:val="0"/>
          <w:sz w:val="24"/>
          <w:szCs w:val="24"/>
          <w:highlight w:val="none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pStyle w:val="1082"/>
        <w:ind w:left="1418" w:hanging="709"/>
        <w:jc w:val="both"/>
        <w:rPr>
          <w:b w:val="0"/>
          <w:iCs/>
          <w:sz w:val="24"/>
          <w:szCs w:val="24"/>
          <w:highlight w:val="none"/>
        </w:rPr>
      </w:pPr>
      <w:r>
        <w:rPr>
          <w:b w:val="0"/>
          <w:iCs/>
          <w:sz w:val="24"/>
          <w:szCs w:val="24"/>
          <w:highlight w:val="none"/>
        </w:rPr>
        <w:t xml:space="preserve">Дополнительные документы по ценообразованию (сметная документация) в состав заявки Участника не включаются.</w:t>
      </w:r>
      <w:r>
        <w:rPr>
          <w:b w:val="0"/>
          <w:iCs/>
          <w:sz w:val="24"/>
          <w:szCs w:val="24"/>
          <w:highlight w:val="none"/>
        </w:rPr>
      </w:r>
      <w:r>
        <w:rPr>
          <w:b w:val="0"/>
          <w:iCs/>
          <w:sz w:val="24"/>
          <w:szCs w:val="24"/>
          <w:highlight w:val="none"/>
        </w:rPr>
      </w:r>
    </w:p>
    <w:p>
      <w:pPr>
        <w:pStyle w:val="1079"/>
        <w:numPr>
          <w:ilvl w:val="0"/>
          <w:numId w:val="0"/>
        </w:numPr>
        <w:ind w:left="357"/>
        <w:keepLines/>
        <w:rPr>
          <w:iCs/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</w:r>
    </w:p>
    <w:p>
      <w:pPr>
        <w:rPr>
          <w:rFonts w:eastAsia="Calibri"/>
          <w:b/>
          <w:iCs/>
          <w:sz w:val="24"/>
          <w:szCs w:val="24"/>
          <w:highlight w:val="none"/>
        </w:rPr>
      </w:pPr>
      <w:r>
        <w:rPr>
          <w:rFonts w:eastAsia="Calibri"/>
          <w:b/>
          <w:iCs/>
          <w:sz w:val="24"/>
          <w:szCs w:val="24"/>
          <w:highlight w:val="none"/>
        </w:rPr>
      </w:r>
      <w:r>
        <w:rPr>
          <w:rFonts w:eastAsia="Calibri"/>
          <w:b/>
          <w:iCs/>
          <w:sz w:val="24"/>
          <w:szCs w:val="24"/>
          <w:highlight w:val="none"/>
        </w:rPr>
      </w:r>
      <w:r>
        <w:rPr>
          <w:rFonts w:eastAsia="Calibri"/>
          <w:b/>
          <w:iCs/>
          <w:sz w:val="24"/>
          <w:szCs w:val="24"/>
          <w:highlight w:val="none"/>
        </w:rPr>
      </w:r>
    </w:p>
    <w:p>
      <w:pPr>
        <w:pStyle w:val="1079"/>
        <w:ind w:left="357" w:hanging="357"/>
        <w:jc w:val="center"/>
        <w:keepLines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bookmarkStart w:id="30" w:name="_Toc54646412"/>
      <w:r>
        <w:rPr>
          <w:sz w:val="24"/>
          <w:szCs w:val="24"/>
          <w:highlight w:val="none"/>
        </w:rPr>
        <w:t xml:space="preserve">Требования к документации по ценообразованию на этапе заключения договора</w:t>
      </w:r>
      <w:bookmarkEnd w:id="30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79"/>
        <w:numPr>
          <w:ilvl w:val="0"/>
          <w:numId w:val="0"/>
        </w:numPr>
        <w:ind w:left="357"/>
        <w:keepLines/>
        <w:rPr>
          <w:iCs/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</w:r>
    </w:p>
    <w:p>
      <w:pPr>
        <w:pStyle w:val="1082"/>
        <w:ind w:left="1418" w:hanging="709"/>
        <w:jc w:val="both"/>
        <w:rPr>
          <w:b w:val="0"/>
          <w:bCs w:val="0"/>
          <w:iCs/>
          <w:sz w:val="24"/>
          <w:szCs w:val="24"/>
          <w:highlight w:val="none"/>
        </w:rPr>
      </w:pPr>
      <w:r>
        <w:rPr>
          <w:b w:val="0"/>
          <w:bCs w:val="0"/>
          <w:iCs/>
          <w:sz w:val="24"/>
          <w:szCs w:val="24"/>
          <w:highlight w:val="none"/>
        </w:rPr>
        <w:t xml:space="preserve">Требования к составлению сметной документации (при заключении договора):</w:t>
      </w:r>
      <w:r>
        <w:rPr>
          <w:b w:val="0"/>
          <w:bCs w:val="0"/>
          <w:iCs/>
          <w:sz w:val="24"/>
          <w:szCs w:val="24"/>
          <w:highlight w:val="none"/>
        </w:rPr>
      </w:r>
      <w:r>
        <w:rPr>
          <w:b w:val="0"/>
          <w:bCs w:val="0"/>
          <w:iCs/>
          <w:sz w:val="24"/>
          <w:szCs w:val="24"/>
          <w:highlight w:val="none"/>
        </w:rPr>
      </w:r>
    </w:p>
    <w:p>
      <w:pPr>
        <w:pStyle w:val="1082"/>
        <w:numPr>
          <w:ilvl w:val="2"/>
          <w:numId w:val="1"/>
        </w:numPr>
        <w:ind w:left="1418" w:hanging="709"/>
        <w:jc w:val="both"/>
        <w:rPr>
          <w:rFonts w:ascii="Times New Roman" w:hAnsi="Times New Roman" w:cs="Times New Roman"/>
          <w:b w:val="0"/>
          <w:iCs/>
          <w:sz w:val="24"/>
          <w:szCs w:val="24"/>
          <w:highlight w:val="none"/>
          <w14:ligatures w14:val="none"/>
        </w:rPr>
      </w:pPr>
      <w:r>
        <w:rPr>
          <w:b w:val="0"/>
          <w:bCs w:val="0"/>
          <w:iCs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приложении №1 к настоящим ТТ, и включается в состав договора с применением понижающего коэффициента, указанного в заявке Участника, с которым принято решение заключить договор.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Понижающий коэффициент начисляется в локальн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ых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смет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ах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единым индексом в итогах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i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 w:val="0"/>
          <w:iCs/>
          <w:sz w:val="24"/>
          <w:szCs w:val="24"/>
          <w:highlight w:val="none"/>
          <w14:ligatures w14:val="none"/>
        </w:rPr>
      </w:r>
    </w:p>
    <w:p>
      <w:pPr>
        <w:pStyle w:val="1082"/>
        <w:numPr>
          <w:ilvl w:val="2"/>
          <w:numId w:val="1"/>
        </w:numPr>
        <w:ind w:left="1418" w:hanging="709"/>
        <w:jc w:val="both"/>
        <w:rPr>
          <w:b w:val="0"/>
          <w:bCs w:val="0"/>
          <w:iCs/>
          <w:sz w:val="24"/>
          <w:szCs w:val="24"/>
          <w:highlight w:val="none"/>
        </w:rPr>
      </w:pPr>
      <w:r>
        <w:rPr>
          <w:b w:val="0"/>
          <w:bCs w:val="0"/>
          <w:iCs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Внесение изменений в сметную документацию заказчика (приложение №3 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к настоящим ТТ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, кроме применения понижающего коэффициента в соответствии с п.4.1.1. не допускается</w:t>
      </w:r>
      <w:r>
        <w:rPr>
          <w:b w:val="0"/>
          <w:bCs w:val="0"/>
          <w:iCs/>
          <w:sz w:val="24"/>
          <w:szCs w:val="24"/>
          <w:highlight w:val="none"/>
        </w:rPr>
        <w:t xml:space="preserve">.</w:t>
      </w:r>
      <w:r>
        <w:rPr>
          <w:b w:val="0"/>
          <w:bCs w:val="0"/>
          <w:iCs/>
          <w:sz w:val="24"/>
          <w:szCs w:val="24"/>
          <w:highlight w:val="none"/>
        </w:rPr>
      </w:r>
      <w:r>
        <w:rPr>
          <w:b w:val="0"/>
          <w:bCs w:val="0"/>
          <w:iCs/>
          <w:sz w:val="24"/>
          <w:szCs w:val="24"/>
          <w:highlight w:val="none"/>
        </w:rPr>
      </w:r>
    </w:p>
    <w:p>
      <w:pPr>
        <w:pStyle w:val="1082"/>
        <w:ind w:left="1418" w:hanging="709"/>
        <w:jc w:val="both"/>
        <w:rPr>
          <w:b w:val="0"/>
          <w:bCs w:val="0"/>
          <w:iCs/>
          <w:sz w:val="24"/>
          <w:szCs w:val="24"/>
          <w:highlight w:val="none"/>
        </w:rPr>
      </w:pPr>
      <w:r>
        <w:rPr>
          <w:b w:val="0"/>
          <w:bCs w:val="0"/>
          <w:iCs/>
          <w:sz w:val="24"/>
          <w:szCs w:val="24"/>
          <w:highlight w:val="none"/>
        </w:rPr>
        <w:t xml:space="preserve">Требования к составлению сметной документации (на этапе исполнения договора):</w:t>
      </w:r>
      <w:r>
        <w:rPr>
          <w:b w:val="0"/>
          <w:bCs w:val="0"/>
          <w:iCs/>
          <w:sz w:val="24"/>
          <w:szCs w:val="24"/>
          <w:highlight w:val="none"/>
        </w:rPr>
      </w:r>
      <w:r>
        <w:rPr>
          <w:b w:val="0"/>
          <w:bCs w:val="0"/>
          <w:iCs/>
          <w:sz w:val="24"/>
          <w:szCs w:val="24"/>
          <w:highlight w:val="none"/>
        </w:rPr>
      </w:r>
    </w:p>
    <w:p>
      <w:pPr>
        <w:pStyle w:val="1082"/>
        <w:numPr>
          <w:ilvl w:val="2"/>
          <w:numId w:val="1"/>
        </w:numPr>
        <w:ind w:left="1418" w:hanging="709"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В случае возникновения непредвиденных расходов в рамках реализации договора необходимо составлять и оф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ормлять сметную документацию в обоснование данных затрат в соответствии с требованиями, указанными в приложении № 1 к настоящим Техническим требованиям, с применением понижающего коэффициента, определенного по результатам конкурентной процедуры (п. 4.1.1).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Заключение дополнительного соглашения на увеличение стоимости работ производится после использования резерва средств на непредвиденные работы и затраты. В дополнительном соглашении резерв средств на непредвиденные работы и затраты не предусматривается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14:ligatures w14:val="none"/>
        </w:rPr>
      </w:r>
    </w:p>
    <w:p>
      <w:pPr>
        <w:pStyle w:val="1082"/>
        <w:numPr>
          <w:ilvl w:val="2"/>
          <w:numId w:val="1"/>
        </w:numPr>
        <w:ind w:left="1418" w:hanging="709"/>
        <w:jc w:val="both"/>
        <w:rPr>
          <w:b w:val="0"/>
          <w:bCs w:val="0"/>
          <w:highlight w:val="none"/>
        </w:rPr>
      </w:pPr>
      <w:r>
        <w:rPr>
          <w:iCs/>
          <w:sz w:val="24"/>
          <w:szCs w:val="24"/>
          <w:highlight w:val="none"/>
        </w:rPr>
      </w:r>
      <w:r>
        <w:rPr>
          <w:iCs/>
          <w:highlight w:val="none"/>
        </w:rPr>
        <w:br w:type="page" w:clear="all"/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1079"/>
        <w:ind w:left="357" w:hanging="357"/>
        <w:jc w:val="center"/>
        <w:keepLines/>
        <w:rPr>
          <w:iCs/>
          <w:caps/>
          <w:highlight w:val="none"/>
        </w:rPr>
      </w:pPr>
      <w:r>
        <w:rPr>
          <w:highlight w:val="none"/>
        </w:rPr>
      </w:r>
      <w:bookmarkStart w:id="31" w:name="_Toc54646413"/>
      <w:r>
        <w:rPr>
          <w:iCs/>
          <w:highlight w:val="none"/>
        </w:rPr>
        <w:t xml:space="preserve">Приложения</w:t>
      </w:r>
      <w:bookmarkEnd w:id="28"/>
      <w:r>
        <w:rPr>
          <w:highlight w:val="none"/>
        </w:rPr>
      </w:r>
      <w:bookmarkEnd w:id="29"/>
      <w:r>
        <w:rPr>
          <w:highlight w:val="none"/>
        </w:rPr>
      </w:r>
      <w:bookmarkEnd w:id="31"/>
      <w:r>
        <w:rPr>
          <w:iCs/>
          <w:caps/>
          <w:highlight w:val="none"/>
        </w:rPr>
      </w:r>
      <w:r>
        <w:rPr>
          <w:iCs/>
          <w:caps/>
          <w:highlight w:val="none"/>
        </w:rPr>
      </w:r>
    </w:p>
    <w:p>
      <w:pPr>
        <w:jc w:val="both"/>
        <w:spacing w:after="120"/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№1 - </w:t>
      </w:r>
      <w:r>
        <w:rPr>
          <w:sz w:val="24"/>
          <w:highlight w:val="none"/>
        </w:rPr>
        <w:t xml:space="preserve">Требования к составлению сметной документации</w:t>
      </w:r>
      <w:r>
        <w:rPr>
          <w:sz w:val="24"/>
          <w:highlight w:val="none"/>
        </w:rPr>
        <w:t xml:space="preserve">;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 2 - Ведомость объемов работ</w:t>
      </w:r>
      <w:r>
        <w:rPr>
          <w:sz w:val="24"/>
          <w:szCs w:val="26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 2.</w:t>
      </w:r>
      <w:r>
        <w:rPr>
          <w:bCs/>
          <w:sz w:val="24"/>
          <w:szCs w:val="24"/>
          <w:highlight w:val="none"/>
        </w:rPr>
        <w:t xml:space="preserve">1 – Ведомость</w:t>
      </w:r>
      <w:r>
        <w:rPr>
          <w:bCs/>
          <w:sz w:val="24"/>
          <w:szCs w:val="24"/>
          <w:highlight w:val="none"/>
        </w:rPr>
        <w:t xml:space="preserve"> материалов</w:t>
      </w:r>
      <w:r>
        <w:rPr>
          <w:bCs/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 3 – Локальный сметный расчет</w:t>
      </w:r>
      <w:r>
        <w:rPr>
          <w:bCs/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 4 – </w:t>
      </w:r>
      <w:r>
        <w:rPr>
          <w:bCs/>
          <w:sz w:val="24"/>
          <w:szCs w:val="24"/>
          <w:highlight w:val="none"/>
        </w:rPr>
        <w:t xml:space="preserve">Локальные нормативные акты АО «ДГК»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 (???????? ?????">
    <w:panose1 w:val="02020603050405020304"/>
  </w:font>
  <w:font w:name="calibri light (Заголовки)">
    <w:panose1 w:val="020F050202020403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7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7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28666342"/>
      <w:docPartObj>
        <w:docPartGallery w:val="Page Numbers (Top of Page)"/>
        <w:docPartUnique w:val="true"/>
      </w:docPartObj>
      <w:rPr/>
    </w:sdtPr>
    <w:sdtContent>
      <w:p>
        <w:pPr>
          <w:pStyle w:val="126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4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2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8465715"/>
      <w:docPartObj>
        <w:docPartGallery w:val="Page Numbers (Top of Page)"/>
        <w:docPartUnique w:val="true"/>
      </w:docPartObj>
      <w:rPr/>
    </w:sdtPr>
    <w:sdtContent>
      <w:p>
        <w:pPr>
          <w:pStyle w:val="126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13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26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59911399"/>
      <w:docPartObj>
        <w:docPartGallery w:val="Page Numbers (Top of Page)"/>
        <w:docPartUnique w:val="true"/>
      </w:docPartObj>
      <w:rPr/>
    </w:sdtPr>
    <w:sdtContent>
      <w:p>
        <w:pPr>
          <w:pStyle w:val="126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7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268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12715976"/>
      <w:docPartObj>
        <w:docPartGallery w:val="Page Numbers (Top of Page)"/>
        <w:docPartUnique w:val="true"/>
      </w:docPartObj>
      <w:rPr/>
    </w:sdtPr>
    <w:sdtContent>
      <w:p>
        <w:pPr>
          <w:pStyle w:val="126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16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2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pStyle w:val="1276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277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pStyle w:val="10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8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1081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0" w:firstLine="0"/>
      </w:pPr>
      <w:rPr>
        <w:rFonts w:hint="default"/>
        <w:b/>
        <w:sz w:val="24"/>
      </w:rPr>
    </w:lvl>
    <w:lvl w:ilvl="1">
      <w:start w:val="1"/>
      <w:numFmt w:val="decimal"/>
      <w:isLgl w:val="false"/>
      <w:suff w:val="tab"/>
      <w:lvlText w:val="%1.%2."/>
      <w:lvlJc w:val="right"/>
      <w:pPr>
        <w:ind w:left="0" w:firstLine="0"/>
      </w:pPr>
      <w:rPr>
        <w:rFonts w:hint="default"/>
        <w:b w:val="0"/>
        <w:sz w:val="22"/>
        <w:szCs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hint="default"/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pStyle w:val="10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8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108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pStyle w:val="10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8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108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8">
    <w:multiLevelType w:val="hybridMultilevel"/>
    <w:lvl w:ilvl="0">
      <w:start w:val="1"/>
      <w:numFmt w:val="decimal"/>
      <w:pStyle w:val="10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8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108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  <w:highlight w:val="whit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8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0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2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4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8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0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47" w:hanging="360"/>
      </w:pPr>
      <w:rPr>
        <w:rFonts w:hint="default" w:ascii="Wingdings" w:hAnsi="Wingdings" w:eastAsia="Wingdings" w:cs="Wingdings"/>
      </w:rPr>
    </w:lvl>
  </w:abstractNum>
  <w:abstractNum w:abstractNumId="106">
    <w:multiLevelType w:val="hybridMultilevel"/>
    <w:lvl w:ilvl="0">
      <w:start w:val="1"/>
      <w:numFmt w:val="decimal"/>
      <w:pStyle w:val="10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8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1081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  <w:b/>
        <w:bCs w:val="0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  <w:b/>
        <w:bCs w:val="0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9">
    <w:multiLevelType w:val="hybridMultilevel"/>
    <w:lvl w:ilvl="0">
      <w:start w:val="1"/>
      <w:numFmt w:val="decimal"/>
      <w:pStyle w:val="10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8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1081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  <w:highlight w:val="white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1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  <w:highlight w:val="white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  <w:highlight w:val="white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2"/>
  </w:num>
  <w:num w:numId="5">
    <w:abstractNumId w:val="3"/>
  </w:num>
  <w:num w:numId="6">
    <w:abstractNumId w:val="20"/>
  </w:num>
  <w:num w:numId="7">
    <w:abstractNumId w:val="7"/>
  </w:num>
  <w:num w:numId="8">
    <w:abstractNumId w:val="23"/>
  </w:num>
  <w:num w:numId="9">
    <w:abstractNumId w:val="8"/>
  </w:num>
  <w:num w:numId="10">
    <w:abstractNumId w:val="28"/>
  </w:num>
  <w:num w:numId="11">
    <w:abstractNumId w:val="16"/>
  </w:num>
  <w:num w:numId="12">
    <w:abstractNumId w:val="27"/>
  </w:num>
  <w:num w:numId="13">
    <w:abstractNumId w:val="4"/>
  </w:num>
  <w:num w:numId="14">
    <w:abstractNumId w:val="10"/>
  </w:num>
  <w:num w:numId="15">
    <w:abstractNumId w:val="14"/>
  </w:num>
  <w:num w:numId="16">
    <w:abstractNumId w:val="21"/>
  </w:num>
  <w:num w:numId="17">
    <w:abstractNumId w:val="22"/>
  </w:num>
  <w:num w:numId="18">
    <w:abstractNumId w:val="17"/>
  </w:num>
  <w:num w:numId="19">
    <w:abstractNumId w:val="13"/>
  </w:num>
  <w:num w:numId="20">
    <w:abstractNumId w:val="19"/>
  </w:num>
  <w:num w:numId="21">
    <w:abstractNumId w:val="18"/>
  </w:num>
  <w:num w:numId="22">
    <w:abstractNumId w:val="9"/>
  </w:num>
  <w:num w:numId="23">
    <w:abstractNumId w:val="5"/>
  </w:num>
  <w:num w:numId="24">
    <w:abstractNumId w:val="1"/>
  </w:num>
  <w:num w:numId="25">
    <w:abstractNumId w:val="11"/>
  </w:num>
  <w:num w:numId="26">
    <w:abstractNumId w:val="0"/>
  </w:num>
  <w:num w:numId="27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5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78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79">
    <w:name w:val="Heading 1"/>
    <w:basedOn w:val="1081"/>
    <w:next w:val="1078"/>
    <w:link w:val="1272"/>
    <w:qFormat/>
    <w:pPr>
      <w:numPr>
        <w:ilvl w:val="0"/>
      </w:numPr>
      <w:outlineLvl w:val="0"/>
    </w:pPr>
    <w:rPr>
      <w:sz w:val="28"/>
      <w:szCs w:val="28"/>
    </w:rPr>
  </w:style>
  <w:style w:type="paragraph" w:styleId="1080">
    <w:name w:val="Heading 2"/>
    <w:basedOn w:val="1078"/>
    <w:next w:val="1078"/>
    <w:link w:val="11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081">
    <w:name w:val="Heading 3"/>
    <w:basedOn w:val="1078"/>
    <w:next w:val="1078"/>
    <w:link w:val="1273"/>
    <w:qFormat/>
    <w:pPr>
      <w:numPr>
        <w:ilvl w:val="2"/>
        <w:numId w:val="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1082">
    <w:name w:val="Heading 4"/>
    <w:basedOn w:val="1081"/>
    <w:next w:val="1078"/>
    <w:link w:val="1274"/>
    <w:qFormat/>
    <w:pPr>
      <w:numPr>
        <w:ilvl w:val="1"/>
      </w:numPr>
      <w:outlineLvl w:val="3"/>
    </w:pPr>
    <w:rPr>
      <w:bCs/>
    </w:rPr>
  </w:style>
  <w:style w:type="paragraph" w:styleId="1083">
    <w:name w:val="Heading 5"/>
    <w:basedOn w:val="1078"/>
    <w:next w:val="1078"/>
    <w:link w:val="11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084">
    <w:name w:val="Heading 6"/>
    <w:basedOn w:val="1078"/>
    <w:next w:val="1078"/>
    <w:link w:val="11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85">
    <w:name w:val="Heading 7"/>
    <w:basedOn w:val="1078"/>
    <w:next w:val="1078"/>
    <w:link w:val="11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86">
    <w:name w:val="Heading 8"/>
    <w:basedOn w:val="1078"/>
    <w:next w:val="1078"/>
    <w:link w:val="11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87">
    <w:name w:val="Heading 9"/>
    <w:basedOn w:val="1078"/>
    <w:next w:val="1078"/>
    <w:link w:val="11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88" w:default="1">
    <w:name w:val="Default Paragraph Font"/>
    <w:uiPriority w:val="1"/>
    <w:semiHidden/>
    <w:unhideWhenUsed/>
  </w:style>
  <w:style w:type="table" w:styleId="10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0" w:default="1">
    <w:name w:val="No List"/>
    <w:uiPriority w:val="99"/>
    <w:semiHidden/>
    <w:unhideWhenUsed/>
  </w:style>
  <w:style w:type="character" w:styleId="1091" w:customStyle="1">
    <w:name w:val="Heading 2 Char"/>
    <w:basedOn w:val="1088"/>
    <w:uiPriority w:val="9"/>
    <w:rPr>
      <w:rFonts w:ascii="Arial" w:hAnsi="Arial" w:eastAsia="Arial" w:cs="Arial"/>
      <w:sz w:val="34"/>
    </w:rPr>
  </w:style>
  <w:style w:type="character" w:styleId="1092" w:customStyle="1">
    <w:name w:val="Heading 5 Char"/>
    <w:basedOn w:val="1088"/>
    <w:uiPriority w:val="9"/>
    <w:rPr>
      <w:rFonts w:ascii="Arial" w:hAnsi="Arial" w:eastAsia="Arial" w:cs="Arial"/>
      <w:b/>
      <w:bCs/>
      <w:sz w:val="24"/>
      <w:szCs w:val="24"/>
    </w:rPr>
  </w:style>
  <w:style w:type="character" w:styleId="1093" w:customStyle="1">
    <w:name w:val="Heading 6 Char"/>
    <w:basedOn w:val="1088"/>
    <w:uiPriority w:val="9"/>
    <w:rPr>
      <w:rFonts w:ascii="Arial" w:hAnsi="Arial" w:eastAsia="Arial" w:cs="Arial"/>
      <w:b/>
      <w:bCs/>
      <w:sz w:val="22"/>
      <w:szCs w:val="22"/>
    </w:rPr>
  </w:style>
  <w:style w:type="character" w:styleId="1094" w:customStyle="1">
    <w:name w:val="Heading 7 Char"/>
    <w:basedOn w:val="10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95" w:customStyle="1">
    <w:name w:val="Heading 8 Char"/>
    <w:basedOn w:val="1088"/>
    <w:uiPriority w:val="9"/>
    <w:rPr>
      <w:rFonts w:ascii="Arial" w:hAnsi="Arial" w:eastAsia="Arial" w:cs="Arial"/>
      <w:i/>
      <w:iCs/>
      <w:sz w:val="22"/>
      <w:szCs w:val="22"/>
    </w:rPr>
  </w:style>
  <w:style w:type="character" w:styleId="1096" w:customStyle="1">
    <w:name w:val="Heading 9 Char"/>
    <w:basedOn w:val="1088"/>
    <w:uiPriority w:val="9"/>
    <w:rPr>
      <w:rFonts w:ascii="Arial" w:hAnsi="Arial" w:eastAsia="Arial" w:cs="Arial"/>
      <w:i/>
      <w:iCs/>
      <w:sz w:val="21"/>
      <w:szCs w:val="21"/>
    </w:rPr>
  </w:style>
  <w:style w:type="character" w:styleId="1097" w:customStyle="1">
    <w:name w:val="Title Char"/>
    <w:basedOn w:val="1088"/>
    <w:uiPriority w:val="10"/>
    <w:rPr>
      <w:sz w:val="48"/>
      <w:szCs w:val="48"/>
    </w:rPr>
  </w:style>
  <w:style w:type="character" w:styleId="1098" w:customStyle="1">
    <w:name w:val="Subtitle Char"/>
    <w:basedOn w:val="1088"/>
    <w:uiPriority w:val="11"/>
    <w:rPr>
      <w:sz w:val="24"/>
      <w:szCs w:val="24"/>
    </w:rPr>
  </w:style>
  <w:style w:type="character" w:styleId="1099" w:customStyle="1">
    <w:name w:val="Quote Char"/>
    <w:uiPriority w:val="29"/>
    <w:rPr>
      <w:i/>
    </w:rPr>
  </w:style>
  <w:style w:type="character" w:styleId="1100" w:customStyle="1">
    <w:name w:val="Intense Quote Char"/>
    <w:uiPriority w:val="30"/>
    <w:rPr>
      <w:i/>
    </w:rPr>
  </w:style>
  <w:style w:type="character" w:styleId="1101" w:customStyle="1">
    <w:name w:val="Footnote Text Char"/>
    <w:uiPriority w:val="99"/>
    <w:rPr>
      <w:sz w:val="18"/>
    </w:rPr>
  </w:style>
  <w:style w:type="character" w:styleId="1102" w:customStyle="1">
    <w:name w:val="Endnote Text Char"/>
    <w:uiPriority w:val="99"/>
    <w:rPr>
      <w:sz w:val="20"/>
    </w:rPr>
  </w:style>
  <w:style w:type="character" w:styleId="1103" w:customStyle="1">
    <w:name w:val="Heading 1 Char"/>
    <w:basedOn w:val="1088"/>
    <w:uiPriority w:val="9"/>
    <w:rPr>
      <w:rFonts w:ascii="Arial" w:hAnsi="Arial" w:eastAsia="Arial" w:cs="Arial"/>
      <w:sz w:val="40"/>
      <w:szCs w:val="40"/>
    </w:rPr>
  </w:style>
  <w:style w:type="character" w:styleId="1104" w:customStyle="1">
    <w:name w:val="Заголовок 2 Знак"/>
    <w:basedOn w:val="1088"/>
    <w:link w:val="1080"/>
    <w:uiPriority w:val="9"/>
    <w:rPr>
      <w:rFonts w:ascii="Arial" w:hAnsi="Arial" w:eastAsia="Arial" w:cs="Arial"/>
      <w:sz w:val="34"/>
    </w:rPr>
  </w:style>
  <w:style w:type="character" w:styleId="1105" w:customStyle="1">
    <w:name w:val="Heading 3 Char"/>
    <w:basedOn w:val="1088"/>
    <w:uiPriority w:val="9"/>
    <w:rPr>
      <w:rFonts w:ascii="Arial" w:hAnsi="Arial" w:eastAsia="Arial" w:cs="Arial"/>
      <w:sz w:val="30"/>
      <w:szCs w:val="30"/>
    </w:rPr>
  </w:style>
  <w:style w:type="character" w:styleId="1106" w:customStyle="1">
    <w:name w:val="Heading 4 Char"/>
    <w:basedOn w:val="1088"/>
    <w:uiPriority w:val="9"/>
    <w:rPr>
      <w:rFonts w:ascii="Arial" w:hAnsi="Arial" w:eastAsia="Arial" w:cs="Arial"/>
      <w:b/>
      <w:bCs/>
      <w:sz w:val="26"/>
      <w:szCs w:val="26"/>
    </w:rPr>
  </w:style>
  <w:style w:type="character" w:styleId="1107" w:customStyle="1">
    <w:name w:val="Заголовок 5 Знак"/>
    <w:basedOn w:val="1088"/>
    <w:link w:val="1083"/>
    <w:uiPriority w:val="9"/>
    <w:rPr>
      <w:rFonts w:ascii="Arial" w:hAnsi="Arial" w:eastAsia="Arial" w:cs="Arial"/>
      <w:b/>
      <w:bCs/>
      <w:sz w:val="24"/>
      <w:szCs w:val="24"/>
    </w:rPr>
  </w:style>
  <w:style w:type="character" w:styleId="1108" w:customStyle="1">
    <w:name w:val="Заголовок 6 Знак"/>
    <w:basedOn w:val="1088"/>
    <w:link w:val="1084"/>
    <w:uiPriority w:val="9"/>
    <w:rPr>
      <w:rFonts w:ascii="Arial" w:hAnsi="Arial" w:eastAsia="Arial" w:cs="Arial"/>
      <w:b/>
      <w:bCs/>
      <w:sz w:val="22"/>
      <w:szCs w:val="22"/>
    </w:rPr>
  </w:style>
  <w:style w:type="character" w:styleId="1109" w:customStyle="1">
    <w:name w:val="Заголовок 7 Знак"/>
    <w:basedOn w:val="1088"/>
    <w:link w:val="10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10" w:customStyle="1">
    <w:name w:val="Заголовок 8 Знак"/>
    <w:basedOn w:val="1088"/>
    <w:link w:val="1086"/>
    <w:uiPriority w:val="9"/>
    <w:rPr>
      <w:rFonts w:ascii="Arial" w:hAnsi="Arial" w:eastAsia="Arial" w:cs="Arial"/>
      <w:i/>
      <w:iCs/>
      <w:sz w:val="22"/>
      <w:szCs w:val="22"/>
    </w:rPr>
  </w:style>
  <w:style w:type="character" w:styleId="1111" w:customStyle="1">
    <w:name w:val="Заголовок 9 Знак"/>
    <w:basedOn w:val="1088"/>
    <w:link w:val="1087"/>
    <w:uiPriority w:val="9"/>
    <w:rPr>
      <w:rFonts w:ascii="Arial" w:hAnsi="Arial" w:eastAsia="Arial" w:cs="Arial"/>
      <w:i/>
      <w:iCs/>
      <w:sz w:val="21"/>
      <w:szCs w:val="21"/>
    </w:rPr>
  </w:style>
  <w:style w:type="paragraph" w:styleId="1112">
    <w:name w:val="No Spacing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3">
    <w:name w:val="Title"/>
    <w:basedOn w:val="1078"/>
    <w:next w:val="1078"/>
    <w:link w:val="11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114" w:customStyle="1">
    <w:name w:val="Название Знак"/>
    <w:basedOn w:val="1088"/>
    <w:link w:val="1113"/>
    <w:uiPriority w:val="10"/>
    <w:rPr>
      <w:sz w:val="48"/>
      <w:szCs w:val="48"/>
    </w:rPr>
  </w:style>
  <w:style w:type="paragraph" w:styleId="1115">
    <w:name w:val="Subtitle"/>
    <w:basedOn w:val="1078"/>
    <w:next w:val="1078"/>
    <w:link w:val="1116"/>
    <w:uiPriority w:val="11"/>
    <w:qFormat/>
    <w:pPr>
      <w:spacing w:before="200" w:after="200"/>
    </w:pPr>
    <w:rPr>
      <w:sz w:val="24"/>
      <w:szCs w:val="24"/>
    </w:rPr>
  </w:style>
  <w:style w:type="character" w:styleId="1116" w:customStyle="1">
    <w:name w:val="Подзаголовок Знак"/>
    <w:basedOn w:val="1088"/>
    <w:link w:val="1115"/>
    <w:uiPriority w:val="11"/>
    <w:rPr>
      <w:sz w:val="24"/>
      <w:szCs w:val="24"/>
    </w:rPr>
  </w:style>
  <w:style w:type="paragraph" w:styleId="1117">
    <w:name w:val="Quote"/>
    <w:basedOn w:val="1078"/>
    <w:next w:val="1078"/>
    <w:link w:val="1118"/>
    <w:uiPriority w:val="29"/>
    <w:qFormat/>
    <w:pPr>
      <w:ind w:left="720" w:right="720"/>
    </w:pPr>
    <w:rPr>
      <w:i/>
    </w:rPr>
  </w:style>
  <w:style w:type="character" w:styleId="1118" w:customStyle="1">
    <w:name w:val="Цитата 2 Знак"/>
    <w:link w:val="1117"/>
    <w:uiPriority w:val="29"/>
    <w:rPr>
      <w:i/>
    </w:rPr>
  </w:style>
  <w:style w:type="paragraph" w:styleId="1119">
    <w:name w:val="Intense Quote"/>
    <w:basedOn w:val="1078"/>
    <w:next w:val="1078"/>
    <w:link w:val="11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20" w:customStyle="1">
    <w:name w:val="Выделенная цитата Знак"/>
    <w:link w:val="1119"/>
    <w:uiPriority w:val="30"/>
    <w:rPr>
      <w:i/>
    </w:rPr>
  </w:style>
  <w:style w:type="character" w:styleId="1121" w:customStyle="1">
    <w:name w:val="Header Char"/>
    <w:basedOn w:val="1088"/>
    <w:uiPriority w:val="99"/>
  </w:style>
  <w:style w:type="character" w:styleId="1122" w:customStyle="1">
    <w:name w:val="Footer Char"/>
    <w:basedOn w:val="1088"/>
    <w:uiPriority w:val="99"/>
  </w:style>
  <w:style w:type="paragraph" w:styleId="1123">
    <w:name w:val="Caption"/>
    <w:basedOn w:val="1078"/>
    <w:next w:val="1078"/>
    <w:link w:val="112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124" w:customStyle="1">
    <w:name w:val="Caption Char"/>
    <w:uiPriority w:val="99"/>
  </w:style>
  <w:style w:type="table" w:styleId="1125" w:customStyle="1">
    <w:name w:val="Table Grid Light"/>
    <w:basedOn w:val="10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26" w:customStyle="1">
    <w:name w:val="Plain Table 1"/>
    <w:basedOn w:val="10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27" w:customStyle="1">
    <w:name w:val="Plain Table 2"/>
    <w:basedOn w:val="10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28" w:customStyle="1">
    <w:name w:val="Plain Table 3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29" w:customStyle="1">
    <w:name w:val="Plain Table 4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0" w:customStyle="1">
    <w:name w:val="Plain Table 5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31" w:customStyle="1">
    <w:name w:val="Grid Table 1 Light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2" w:customStyle="1">
    <w:name w:val="Grid Table 1 Light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3" w:customStyle="1">
    <w:name w:val="Grid Table 1 Light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4" w:customStyle="1">
    <w:name w:val="Grid Table 1 Light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5" w:customStyle="1">
    <w:name w:val="Grid Table 1 Light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6" w:customStyle="1">
    <w:name w:val="Grid Table 1 Light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7" w:customStyle="1">
    <w:name w:val="Grid Table 1 Light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8" w:customStyle="1">
    <w:name w:val="Grid Table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9" w:customStyle="1">
    <w:name w:val="Grid Table 2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0" w:customStyle="1">
    <w:name w:val="Grid Table 2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1" w:customStyle="1">
    <w:name w:val="Grid Table 2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2" w:customStyle="1">
    <w:name w:val="Grid Table 2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3" w:customStyle="1">
    <w:name w:val="Grid Table 2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4" w:customStyle="1">
    <w:name w:val="Grid Table 2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5" w:customStyle="1">
    <w:name w:val="Grid Table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6" w:customStyle="1">
    <w:name w:val="Grid Table 3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7" w:customStyle="1">
    <w:name w:val="Grid Table 3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8" w:customStyle="1">
    <w:name w:val="Grid Table 3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9" w:customStyle="1">
    <w:name w:val="Grid Table 3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0" w:customStyle="1">
    <w:name w:val="Grid Table 3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1" w:customStyle="1">
    <w:name w:val="Grid Table 3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2" w:customStyle="1">
    <w:name w:val="Grid Table 4"/>
    <w:basedOn w:val="10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53" w:customStyle="1">
    <w:name w:val="Grid Table 4 - Accent 1"/>
    <w:basedOn w:val="10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154" w:customStyle="1">
    <w:name w:val="Grid Table 4 - Accent 2"/>
    <w:basedOn w:val="10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155" w:customStyle="1">
    <w:name w:val="Grid Table 4 - Accent 3"/>
    <w:basedOn w:val="10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156" w:customStyle="1">
    <w:name w:val="Grid Table 4 - Accent 4"/>
    <w:basedOn w:val="10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157" w:customStyle="1">
    <w:name w:val="Grid Table 4 - Accent 5"/>
    <w:basedOn w:val="10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158" w:customStyle="1">
    <w:name w:val="Grid Table 4 - Accent 6"/>
    <w:basedOn w:val="10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159" w:customStyle="1">
    <w:name w:val="Grid Table 5 Dark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160" w:customStyle="1">
    <w:name w:val="Grid Table 5 Dark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161" w:customStyle="1">
    <w:name w:val="Grid Table 5 Dark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162" w:customStyle="1">
    <w:name w:val="Grid Table 5 Dark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163" w:customStyle="1">
    <w:name w:val="Grid Table 5 Dark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164" w:customStyle="1">
    <w:name w:val="Grid Table 5 Dark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165" w:customStyle="1">
    <w:name w:val="Grid Table 5 Dark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166" w:customStyle="1">
    <w:name w:val="Grid Table 6 Colorful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167" w:customStyle="1">
    <w:name w:val="Grid Table 6 Colorful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168" w:customStyle="1">
    <w:name w:val="Grid Table 6 Colorful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169" w:customStyle="1">
    <w:name w:val="Grid Table 6 Colorful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170" w:customStyle="1">
    <w:name w:val="Grid Table 6 Colorful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171" w:customStyle="1">
    <w:name w:val="Grid Table 6 Colorful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172" w:customStyle="1">
    <w:name w:val="Grid Table 6 Colorful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173" w:customStyle="1">
    <w:name w:val="Grid Table 7 Colorful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4" w:customStyle="1">
    <w:name w:val="Grid Table 7 Colorful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5" w:customStyle="1">
    <w:name w:val="Grid Table 7 Colorful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6" w:customStyle="1">
    <w:name w:val="Grid Table 7 Colorful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7" w:customStyle="1">
    <w:name w:val="Grid Table 7 Colorful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8" w:customStyle="1">
    <w:name w:val="Grid Table 7 Colorful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9" w:customStyle="1">
    <w:name w:val="Grid Table 7 Colorful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0" w:customStyle="1">
    <w:name w:val="List Table 1 Light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1" w:customStyle="1">
    <w:name w:val="List Table 1 Light - Accent 1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2" w:customStyle="1">
    <w:name w:val="List Table 1 Light - Accent 2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3" w:customStyle="1">
    <w:name w:val="List Table 1 Light - Accent 3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4" w:customStyle="1">
    <w:name w:val="List Table 1 Light - Accent 4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5" w:customStyle="1">
    <w:name w:val="List Table 1 Light - Accent 5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6" w:customStyle="1">
    <w:name w:val="List Table 1 Light - Accent 6"/>
    <w:basedOn w:val="10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7" w:customStyle="1">
    <w:name w:val="List Table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188" w:customStyle="1">
    <w:name w:val="List Table 2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189" w:customStyle="1">
    <w:name w:val="List Table 2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190" w:customStyle="1">
    <w:name w:val="List Table 2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191" w:customStyle="1">
    <w:name w:val="List Table 2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192" w:customStyle="1">
    <w:name w:val="List Table 2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193" w:customStyle="1">
    <w:name w:val="List Table 2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194" w:customStyle="1">
    <w:name w:val="List Table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5" w:customStyle="1">
    <w:name w:val="List Table 3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6" w:customStyle="1">
    <w:name w:val="List Table 3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7" w:customStyle="1">
    <w:name w:val="List Table 3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8" w:customStyle="1">
    <w:name w:val="List Table 3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9" w:customStyle="1">
    <w:name w:val="List Table 3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0" w:customStyle="1">
    <w:name w:val="List Table 3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1" w:customStyle="1">
    <w:name w:val="List Table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2" w:customStyle="1">
    <w:name w:val="List Table 4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3" w:customStyle="1">
    <w:name w:val="List Table 4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4" w:customStyle="1">
    <w:name w:val="List Table 4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5" w:customStyle="1">
    <w:name w:val="List Table 4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6" w:customStyle="1">
    <w:name w:val="List Table 4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7" w:customStyle="1">
    <w:name w:val="List Table 4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8" w:customStyle="1">
    <w:name w:val="List Table 5 Dark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09" w:customStyle="1">
    <w:name w:val="List Table 5 Dark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10" w:customStyle="1">
    <w:name w:val="List Table 5 Dark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11" w:customStyle="1">
    <w:name w:val="List Table 5 Dark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12" w:customStyle="1">
    <w:name w:val="List Table 5 Dark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13" w:customStyle="1">
    <w:name w:val="List Table 5 Dark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14" w:customStyle="1">
    <w:name w:val="List Table 5 Dark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15" w:customStyle="1">
    <w:name w:val="List Table 6 Colorful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16" w:customStyle="1">
    <w:name w:val="List Table 6 Colorful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217" w:customStyle="1">
    <w:name w:val="List Table 6 Colorful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218" w:customStyle="1">
    <w:name w:val="List Table 6 Colorful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219" w:customStyle="1">
    <w:name w:val="List Table 6 Colorful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220" w:customStyle="1">
    <w:name w:val="List Table 6 Colorful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221" w:customStyle="1">
    <w:name w:val="List Table 6 Colorful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222" w:customStyle="1">
    <w:name w:val="List Table 7 Colorful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List Table 7 Colorful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List Table 7 Colorful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 w:customStyle="1">
    <w:name w:val="List Table 7 Colorful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List Table 7 Colorful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 w:customStyle="1">
    <w:name w:val="List Table 7 Colorful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8" w:customStyle="1">
    <w:name w:val="List Table 7 Colorful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9" w:customStyle="1">
    <w:name w:val="Lined - Accent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30" w:customStyle="1">
    <w:name w:val="Lined - Accent 1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231" w:customStyle="1">
    <w:name w:val="Lined - Accent 2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232" w:customStyle="1">
    <w:name w:val="Lined - Accent 3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233" w:customStyle="1">
    <w:name w:val="Lined - Accent 4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234" w:customStyle="1">
    <w:name w:val="Lined - Accent 5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235" w:customStyle="1">
    <w:name w:val="Lined - Accent 6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236" w:customStyle="1">
    <w:name w:val="Bordered &amp; Lined - Accent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37" w:customStyle="1">
    <w:name w:val="Bordered &amp; Lined - Accent 1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238" w:customStyle="1">
    <w:name w:val="Bordered &amp; Lined - Accent 2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239" w:customStyle="1">
    <w:name w:val="Bordered &amp; Lined - Accent 3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240" w:customStyle="1">
    <w:name w:val="Bordered &amp; Lined - Accent 4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241" w:customStyle="1">
    <w:name w:val="Bordered &amp; Lined - Accent 5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242" w:customStyle="1">
    <w:name w:val="Bordered &amp; Lined - Accent 6"/>
    <w:basedOn w:val="10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243" w:customStyle="1">
    <w:name w:val="Bordered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244" w:customStyle="1">
    <w:name w:val="Bordered - Accent 1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245" w:customStyle="1">
    <w:name w:val="Bordered - Accent 2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246" w:customStyle="1">
    <w:name w:val="Bordered - Accent 3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247" w:customStyle="1">
    <w:name w:val="Bordered - Accent 4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248" w:customStyle="1">
    <w:name w:val="Bordered - Accent 5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249" w:customStyle="1">
    <w:name w:val="Bordered - Accent 6"/>
    <w:basedOn w:val="10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1250">
    <w:name w:val="footnote text"/>
    <w:basedOn w:val="1078"/>
    <w:link w:val="1251"/>
    <w:uiPriority w:val="99"/>
    <w:semiHidden/>
    <w:unhideWhenUsed/>
    <w:pPr>
      <w:spacing w:after="40"/>
    </w:pPr>
    <w:rPr>
      <w:sz w:val="18"/>
    </w:rPr>
  </w:style>
  <w:style w:type="character" w:styleId="1251" w:customStyle="1">
    <w:name w:val="Текст сноски Знак"/>
    <w:link w:val="1250"/>
    <w:uiPriority w:val="99"/>
    <w:rPr>
      <w:sz w:val="18"/>
    </w:rPr>
  </w:style>
  <w:style w:type="character" w:styleId="1252">
    <w:name w:val="footnote reference"/>
    <w:basedOn w:val="1088"/>
    <w:uiPriority w:val="99"/>
    <w:unhideWhenUsed/>
    <w:rPr>
      <w:vertAlign w:val="superscript"/>
    </w:rPr>
  </w:style>
  <w:style w:type="paragraph" w:styleId="1253">
    <w:name w:val="endnote text"/>
    <w:basedOn w:val="1078"/>
    <w:link w:val="1254"/>
    <w:uiPriority w:val="99"/>
    <w:semiHidden/>
    <w:unhideWhenUsed/>
  </w:style>
  <w:style w:type="character" w:styleId="1254" w:customStyle="1">
    <w:name w:val="Текст концевой сноски Знак"/>
    <w:link w:val="1253"/>
    <w:uiPriority w:val="99"/>
    <w:rPr>
      <w:sz w:val="20"/>
    </w:rPr>
  </w:style>
  <w:style w:type="character" w:styleId="1255">
    <w:name w:val="endnote reference"/>
    <w:basedOn w:val="1088"/>
    <w:uiPriority w:val="99"/>
    <w:semiHidden/>
    <w:unhideWhenUsed/>
    <w:rPr>
      <w:vertAlign w:val="superscript"/>
    </w:rPr>
  </w:style>
  <w:style w:type="paragraph" w:styleId="1256">
    <w:name w:val="toc 2"/>
    <w:basedOn w:val="1078"/>
    <w:next w:val="1078"/>
    <w:uiPriority w:val="39"/>
    <w:unhideWhenUsed/>
    <w:pPr>
      <w:ind w:left="283"/>
      <w:spacing w:after="57"/>
    </w:pPr>
  </w:style>
  <w:style w:type="paragraph" w:styleId="1257">
    <w:name w:val="toc 3"/>
    <w:basedOn w:val="1078"/>
    <w:next w:val="1078"/>
    <w:uiPriority w:val="39"/>
    <w:unhideWhenUsed/>
    <w:pPr>
      <w:ind w:left="567"/>
      <w:spacing w:after="57"/>
    </w:pPr>
  </w:style>
  <w:style w:type="paragraph" w:styleId="1258">
    <w:name w:val="toc 5"/>
    <w:basedOn w:val="1078"/>
    <w:next w:val="1078"/>
    <w:uiPriority w:val="39"/>
    <w:unhideWhenUsed/>
    <w:pPr>
      <w:ind w:left="1134"/>
      <w:spacing w:after="57"/>
    </w:pPr>
  </w:style>
  <w:style w:type="paragraph" w:styleId="1259">
    <w:name w:val="toc 6"/>
    <w:basedOn w:val="1078"/>
    <w:next w:val="1078"/>
    <w:uiPriority w:val="39"/>
    <w:unhideWhenUsed/>
    <w:pPr>
      <w:ind w:left="1417"/>
      <w:spacing w:after="57"/>
    </w:pPr>
  </w:style>
  <w:style w:type="paragraph" w:styleId="1260">
    <w:name w:val="toc 7"/>
    <w:basedOn w:val="1078"/>
    <w:next w:val="1078"/>
    <w:uiPriority w:val="39"/>
    <w:unhideWhenUsed/>
    <w:pPr>
      <w:ind w:left="1701"/>
      <w:spacing w:after="57"/>
    </w:pPr>
  </w:style>
  <w:style w:type="paragraph" w:styleId="1261">
    <w:name w:val="toc 8"/>
    <w:basedOn w:val="1078"/>
    <w:next w:val="1078"/>
    <w:uiPriority w:val="39"/>
    <w:unhideWhenUsed/>
    <w:pPr>
      <w:ind w:left="1984"/>
      <w:spacing w:after="57"/>
    </w:pPr>
  </w:style>
  <w:style w:type="paragraph" w:styleId="1262">
    <w:name w:val="toc 9"/>
    <w:basedOn w:val="1078"/>
    <w:next w:val="1078"/>
    <w:uiPriority w:val="39"/>
    <w:unhideWhenUsed/>
    <w:pPr>
      <w:ind w:left="2268"/>
      <w:spacing w:after="57"/>
    </w:pPr>
  </w:style>
  <w:style w:type="paragraph" w:styleId="1263">
    <w:name w:val="TOC Heading"/>
    <w:uiPriority w:val="39"/>
    <w:unhideWhenUsed/>
  </w:style>
  <w:style w:type="paragraph" w:styleId="1264">
    <w:name w:val="table of figures"/>
    <w:basedOn w:val="1078"/>
    <w:next w:val="1078"/>
    <w:uiPriority w:val="99"/>
    <w:unhideWhenUsed/>
  </w:style>
  <w:style w:type="paragraph" w:styleId="1265">
    <w:name w:val="toc 1"/>
    <w:basedOn w:val="1078"/>
    <w:next w:val="1078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character" w:styleId="1266">
    <w:name w:val="Hyperlink"/>
    <w:uiPriority w:val="99"/>
    <w:rPr>
      <w:color w:val="0000ff"/>
      <w:u w:val="single"/>
    </w:rPr>
  </w:style>
  <w:style w:type="paragraph" w:styleId="1267">
    <w:name w:val="toc 4"/>
    <w:basedOn w:val="1078"/>
    <w:next w:val="1078"/>
    <w:uiPriority w:val="39"/>
    <w:pPr>
      <w:ind w:left="560"/>
    </w:pPr>
    <w:rPr>
      <w:rFonts w:cstheme="minorHAnsi"/>
    </w:rPr>
  </w:style>
  <w:style w:type="paragraph" w:styleId="1268">
    <w:name w:val="Header"/>
    <w:basedOn w:val="1078"/>
    <w:link w:val="12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269" w:customStyle="1">
    <w:name w:val="Верхний колонтитул Знак"/>
    <w:basedOn w:val="1088"/>
    <w:link w:val="1268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70">
    <w:name w:val="Footer"/>
    <w:basedOn w:val="1078"/>
    <w:link w:val="12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271" w:customStyle="1">
    <w:name w:val="Нижний колонтитул Знак"/>
    <w:basedOn w:val="1088"/>
    <w:link w:val="1270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272" w:customStyle="1">
    <w:name w:val="Заголовок 1 Знак"/>
    <w:basedOn w:val="1088"/>
    <w:link w:val="1079"/>
    <w:rPr>
      <w:rFonts w:ascii="Times New Roman" w:hAnsi="Times New Roman" w:eastAsia="Calibri" w:cs="Times New Roman"/>
      <w:b/>
      <w:sz w:val="28"/>
      <w:szCs w:val="28"/>
      <w:lang w:eastAsia="ru-RU"/>
    </w:rPr>
  </w:style>
  <w:style w:type="character" w:styleId="1273" w:customStyle="1">
    <w:name w:val="Заголовок 3 Знак"/>
    <w:basedOn w:val="1088"/>
    <w:link w:val="1081"/>
    <w:rPr>
      <w:rFonts w:ascii="Times New Roman" w:hAnsi="Times New Roman" w:eastAsia="Calibri" w:cs="Times New Roman"/>
      <w:b/>
      <w:sz w:val="24"/>
      <w:szCs w:val="24"/>
      <w:lang w:eastAsia="ru-RU"/>
    </w:rPr>
  </w:style>
  <w:style w:type="character" w:styleId="1274" w:customStyle="1">
    <w:name w:val="Заголовок 4 Знак"/>
    <w:basedOn w:val="1088"/>
    <w:link w:val="1082"/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character" w:styleId="1275" w:customStyle="1">
    <w:name w:val="комментарий"/>
    <w:rPr>
      <w:b/>
      <w:i/>
      <w:shd w:val="clear" w:color="auto" w:fill="ffff99"/>
    </w:rPr>
  </w:style>
  <w:style w:type="paragraph" w:styleId="1276" w:customStyle="1">
    <w:name w:val="Раздел положения"/>
    <w:basedOn w:val="1078"/>
    <w:pPr>
      <w:numPr>
        <w:ilvl w:val="0"/>
        <w:numId w:val="2"/>
      </w:numPr>
      <w:jc w:val="center"/>
      <w:spacing w:before="80" w:after="80"/>
    </w:pPr>
    <w:rPr>
      <w:b/>
      <w:sz w:val="32"/>
      <w:szCs w:val="32"/>
    </w:rPr>
  </w:style>
  <w:style w:type="paragraph" w:styleId="1277" w:customStyle="1">
    <w:name w:val="Подраздел раздела положения"/>
    <w:basedOn w:val="1078"/>
    <w:pPr>
      <w:numPr>
        <w:ilvl w:val="1"/>
        <w:numId w:val="2"/>
      </w:numPr>
      <w:jc w:val="both"/>
      <w:spacing w:before="80" w:after="80"/>
    </w:pPr>
  </w:style>
  <w:style w:type="paragraph" w:styleId="1278">
    <w:name w:val="List Paragraph"/>
    <w:basedOn w:val="1078"/>
    <w:link w:val="1279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character" w:styleId="1279" w:customStyle="1">
    <w:name w:val="Абзац списка Знак"/>
    <w:link w:val="1278"/>
    <w:uiPriority w:val="34"/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280" w:customStyle="1">
    <w:name w:val="Таблица шапка"/>
    <w:basedOn w:val="1078"/>
    <w:pPr>
      <w:ind w:left="57" w:right="57"/>
      <w:keepNext/>
      <w:spacing w:before="40" w:after="40"/>
    </w:pPr>
    <w:rPr>
      <w:sz w:val="22"/>
      <w:szCs w:val="26"/>
    </w:rPr>
  </w:style>
  <w:style w:type="table" w:styleId="1281">
    <w:name w:val="Table Grid"/>
    <w:basedOn w:val="1089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82" w:customStyle="1">
    <w:name w:val="Таблица"/>
    <w:basedOn w:val="1078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1283">
    <w:name w:val="annotation text"/>
    <w:basedOn w:val="1078"/>
    <w:link w:val="1284"/>
    <w:semiHidden/>
  </w:style>
  <w:style w:type="character" w:styleId="1284" w:customStyle="1">
    <w:name w:val="Текст примечания Знак"/>
    <w:basedOn w:val="1088"/>
    <w:link w:val="1283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85">
    <w:name w:val="Обычный"/>
    <w:next w:val="1196"/>
    <w:link w:val="119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1286" w:customStyle="1">
    <w:name w:val="Сетка таблицы2"/>
    <w:next w:val="113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1287" w:customStyle="1">
    <w:name w:val="[РГ] Текст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 (???????? ?????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6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hyperlink" Target="http://www.zakupk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Коломин Олег Станиславович</dc:creator>
  <cp:keywords/>
  <dc:description/>
  <cp:lastModifiedBy>kolomin_os</cp:lastModifiedBy>
  <cp:revision>87</cp:revision>
  <dcterms:created xsi:type="dcterms:W3CDTF">2023-01-10T06:58:00Z</dcterms:created>
  <dcterms:modified xsi:type="dcterms:W3CDTF">2025-12-16T04:49:05Z</dcterms:modified>
</cp:coreProperties>
</file>